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14:paraId="4A00E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E6818F3">
            <w:pPr>
              <w:pStyle w:val="20"/>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14:paraId="1C306BF7">
            <w:pPr>
              <w:pStyle w:val="20"/>
              <w:framePr w:wrap="notBeside" w:vAnchor="page" w:hAnchor="page" w:x="1372" w:y="568"/>
              <w:tabs>
                <w:tab w:val="clear" w:pos="4153"/>
                <w:tab w:val="clear" w:pos="8306"/>
              </w:tabs>
              <w:spacing w:line="240" w:lineRule="auto"/>
              <w:ind w:left="3"/>
              <w:jc w:val="both"/>
              <w:rPr>
                <w:rFonts w:ascii="Times New Roman" w:hAnsi="Times New Roman" w:eastAsia="黑体"/>
                <w:sz w:val="21"/>
                <w:szCs w:val="21"/>
              </w:rPr>
            </w:pPr>
            <w:r>
              <w:rPr>
                <w:rFonts w:ascii="Times New Roman" w:hAnsi="Times New Roman" w:eastAsia="黑体"/>
                <w:sz w:val="21"/>
                <w:szCs w:val="21"/>
              </w:rPr>
              <w:fldChar w:fldCharType="begin">
                <w:ffData>
                  <w:name w:val="ICS"/>
                  <w:enabled/>
                  <w:calcOnExit w:val="0"/>
                  <w:textInput>
                    <w:default w:val="点击此处添加ICS号"/>
                  </w:textInput>
                </w:ffData>
              </w:fldChar>
            </w:r>
            <w:bookmarkStart w:id="0" w:name="ICS"/>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     </w:t>
            </w:r>
            <w:r>
              <w:rPr>
                <w:rFonts w:ascii="Times New Roman" w:hAnsi="Times New Roman" w:eastAsia="黑体"/>
                <w:sz w:val="21"/>
                <w:szCs w:val="21"/>
              </w:rPr>
              <w:fldChar w:fldCharType="end"/>
            </w:r>
            <w:bookmarkEnd w:id="0"/>
          </w:p>
        </w:tc>
      </w:tr>
      <w:tr w14:paraId="34DB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980F57">
            <w:pPr>
              <w:pStyle w:val="20"/>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14:paraId="7AB37071">
            <w:pPr>
              <w:pStyle w:val="20"/>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fldChar w:fldCharType="begin">
                <w:ffData>
                  <w:name w:val="CSDN"/>
                  <w:enabled/>
                  <w:calcOnExit w:val="0"/>
                  <w:textInput>
                    <w:default w:val="点击此处添加CCS号"/>
                  </w:textInput>
                </w:ffData>
              </w:fldChar>
            </w:r>
            <w:bookmarkStart w:id="1" w:name="CSDN"/>
            <w:r>
              <w:rPr>
                <w:rFonts w:ascii="Times New Roman" w:hAnsi="Times New Roman" w:eastAsia="黑体"/>
                <w:sz w:val="21"/>
                <w:szCs w:val="21"/>
              </w:rPr>
              <w:instrText xml:space="preserve"> FORMTEXT </w:instrText>
            </w:r>
            <w:r>
              <w:rPr>
                <w:rFonts w:ascii="Times New Roman" w:hAnsi="Times New Roman" w:eastAsia="黑体"/>
                <w:sz w:val="21"/>
                <w:szCs w:val="21"/>
              </w:rPr>
              <w:fldChar w:fldCharType="separate"/>
            </w:r>
            <w:r>
              <w:rPr>
                <w:rFonts w:ascii="Times New Roman" w:hAnsi="Times New Roman" w:eastAsia="黑体"/>
                <w:sz w:val="21"/>
                <w:szCs w:val="21"/>
              </w:rPr>
              <w:t>点击此处添加CCS号</w:t>
            </w:r>
            <w:r>
              <w:rPr>
                <w:rFonts w:ascii="Times New Roman" w:hAnsi="Times New Roman" w:eastAsia="黑体"/>
                <w:sz w:val="21"/>
                <w:szCs w:val="21"/>
              </w:rPr>
              <w:fldChar w:fldCharType="end"/>
            </w:r>
            <w:bookmarkEnd w:id="1"/>
          </w:p>
        </w:tc>
      </w:tr>
    </w:tbl>
    <w:p w14:paraId="683BBBC5">
      <w:pPr>
        <w:pStyle w:val="53"/>
        <w:framePr w:w="9639" w:h="624" w:hRule="exact" w:hSpace="181" w:vSpace="181" w:wrap="around" w:hAnchor="page" w:x="1305" w:y="2269"/>
        <w:rPr>
          <w:rFonts w:ascii="Times New Roman"/>
        </w:rPr>
      </w:pPr>
      <w:bookmarkStart w:id="2" w:name="_Hlk26473981"/>
      <w:r>
        <w:rPr>
          <w:rFonts w:ascii="Times New Roman"/>
        </w:rPr>
        <w:t>中华人民共和国国家标准</w:t>
      </w:r>
    </w:p>
    <w:bookmarkEnd w:id="2"/>
    <w:p w14:paraId="5053BC20">
      <w:pPr>
        <w:pStyle w:val="198"/>
        <w:framePr/>
        <w:rPr>
          <w:rFonts w:ascii="Times New Roman"/>
          <w:lang w:val="fr-FR"/>
        </w:rPr>
      </w:pPr>
      <w:r>
        <w:rPr>
          <w:rFonts w:ascii="Times New Roman"/>
        </w:rPr>
        <w:fldChar w:fldCharType="begin">
          <w:ffData>
            <w:name w:val="文字1"/>
            <w:enabled/>
            <w:calcOnExit w:val="0"/>
            <w:textInput>
              <w:default w:val="GB/T"/>
            </w:textInput>
          </w:ffData>
        </w:fldChar>
      </w:r>
      <w:bookmarkStart w:id="3" w:name="文字1"/>
      <w:r>
        <w:rPr>
          <w:rFonts w:ascii="Times New Roman"/>
          <w:lang w:val="fr-FR"/>
        </w:rPr>
        <w:instrText xml:space="preserve"> FORMTEXT </w:instrText>
      </w:r>
      <w:r>
        <w:rPr>
          <w:rFonts w:ascii="Times New Roman"/>
        </w:rPr>
        <w:fldChar w:fldCharType="separate"/>
      </w:r>
      <w:r>
        <w:rPr>
          <w:rFonts w:ascii="Times New Roman"/>
          <w:lang w:val="fr-FR"/>
        </w:rPr>
        <w:t>GB/T</w:t>
      </w:r>
      <w:r>
        <w:rPr>
          <w:rFonts w:ascii="Times New Roman"/>
        </w:rPr>
        <w:fldChar w:fldCharType="end"/>
      </w:r>
      <w:bookmarkEnd w:id="3"/>
      <w:r>
        <w:rPr>
          <w:rFonts w:ascii="Times New Roman"/>
          <w:lang w:val="fr-FR"/>
        </w:rPr>
        <w:t xml:space="preserve"> </w:t>
      </w:r>
      <w:r>
        <w:rPr>
          <w:rFonts w:ascii="Times New Roman"/>
        </w:rPr>
        <w:fldChar w:fldCharType="begin">
          <w:ffData>
            <w:name w:val="NSTD_CODE_F"/>
            <w:enabled/>
            <w:calcOnExit w:val="0"/>
            <w:textInput>
              <w:default w:val="XXXXX"/>
            </w:textInput>
          </w:ffData>
        </w:fldChar>
      </w:r>
      <w:bookmarkStart w:id="4" w:name="NSTD_CODE_F"/>
      <w:r>
        <w:rPr>
          <w:rFonts w:ascii="Times New Roman"/>
          <w:lang w:val="fr-FR"/>
        </w:rPr>
        <w:instrText xml:space="preserve"> FORMTEXT </w:instrText>
      </w:r>
      <w:r>
        <w:rPr>
          <w:rFonts w:ascii="Times New Roman"/>
        </w:rPr>
        <w:fldChar w:fldCharType="separate"/>
      </w:r>
      <w:r>
        <w:rPr>
          <w:rFonts w:ascii="Times New Roman"/>
        </w:rPr>
        <w:t>17218</w:t>
      </w:r>
      <w:r>
        <w:rPr>
          <w:rFonts w:ascii="Times New Roman"/>
        </w:rPr>
        <w:fldChar w:fldCharType="end"/>
      </w:r>
      <w:bookmarkEnd w:id="4"/>
      <w:r>
        <w:rPr>
          <w:rFonts w:ascii="Times New Roman"/>
          <w:lang w:val="fr-FR"/>
        </w:rPr>
        <w:t>—</w:t>
      </w:r>
      <w:r>
        <w:rPr>
          <w:rFonts w:ascii="Times New Roman"/>
        </w:rPr>
        <w:fldChar w:fldCharType="begin">
          <w:ffData>
            <w:name w:val="NSTD_CODE_B"/>
            <w:enabled/>
            <w:calcOnExit w:val="0"/>
            <w:textInput>
              <w:default w:val="XXXX"/>
            </w:textInput>
          </w:ffData>
        </w:fldChar>
      </w:r>
      <w:bookmarkStart w:id="5" w:name="NSTD_CODE_B"/>
      <w:r>
        <w:rPr>
          <w:rFonts w:ascii="Times New Roman"/>
          <w:lang w:val="fr-FR"/>
        </w:rPr>
        <w:instrText xml:space="preserve"> FORMTEXT </w:instrText>
      </w:r>
      <w:r>
        <w:rPr>
          <w:rFonts w:ascii="Times New Roman"/>
        </w:rPr>
        <w:fldChar w:fldCharType="separate"/>
      </w:r>
      <w:r>
        <w:rPr>
          <w:rFonts w:ascii="Times New Roman"/>
          <w:lang w:val="fr-FR"/>
        </w:rPr>
        <w:t>XXXX</w:t>
      </w:r>
      <w:r>
        <w:rPr>
          <w:rFonts w:ascii="Times New Roman"/>
        </w:rPr>
        <w:fldChar w:fldCharType="end"/>
      </w:r>
      <w:bookmarkEnd w:id="5"/>
    </w:p>
    <w:p w14:paraId="46E95E76">
      <w:pPr>
        <w:pStyle w:val="199"/>
        <w:framePr/>
        <w:rPr>
          <w:rFonts w:ascii="Times New Roman"/>
        </w:rPr>
      </w:pPr>
      <w:r>
        <w:rPr>
          <w:rFonts w:ascii="Times New Roman"/>
        </w:rPr>
        <w:fldChar w:fldCharType="begin">
          <w:ffData>
            <w:name w:val="OSTD_CODE"/>
            <w:enabled/>
            <w:calcOnExit w:val="0"/>
            <w:textInput/>
          </w:ffData>
        </w:fldChar>
      </w:r>
      <w:bookmarkStart w:id="6" w:name="OSTD_CODE"/>
      <w:r>
        <w:rPr>
          <w:rFonts w:ascii="Times New Roman"/>
        </w:rPr>
        <w:instrText xml:space="preserve"> FORMTEXT </w:instrText>
      </w:r>
      <w:r>
        <w:rPr>
          <w:rFonts w:ascii="Times New Roman"/>
        </w:rPr>
        <w:fldChar w:fldCharType="separate"/>
      </w:r>
      <w:r>
        <w:rPr>
          <w:rFonts w:ascii="Times New Roman"/>
        </w:rPr>
        <w:t>代替 GB/T 17218—1998</w:t>
      </w:r>
      <w:r>
        <w:rPr>
          <w:rFonts w:ascii="Times New Roman"/>
        </w:rPr>
        <w:fldChar w:fldCharType="end"/>
      </w:r>
      <w:bookmarkEnd w:id="6"/>
    </w:p>
    <w:p w14:paraId="180C28B1">
      <w:pPr>
        <w:spacing w:line="240" w:lineRule="auto"/>
        <w:ind w:left="8080"/>
        <w:rPr>
          <w:rFonts w:ascii="Times New Roman" w:hAnsi="Times New Roman" w:eastAsia="黑体"/>
          <w:kern w:val="0"/>
          <w:sz w:val="52"/>
          <w:szCs w:val="20"/>
        </w:rPr>
      </w:pPr>
      <w:r>
        <w:rPr>
          <w:rFonts w:ascii="Times New Roman" w:hAnsi="Times New Roman"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Times New Roman" w:hAnsi="Times New Roman"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6095BFE7">
      <w:pPr>
        <w:pStyle w:val="53"/>
        <w:framePr w:w="9639" w:h="6976" w:hRule="exact" w:hSpace="0" w:vSpace="0" w:wrap="around" w:hAnchor="page" w:y="6408"/>
        <w:jc w:val="center"/>
        <w:rPr>
          <w:rFonts w:ascii="Times New Roman" w:eastAsia="黑体"/>
          <w:b w:val="0"/>
          <w:bCs w:val="0"/>
          <w:w w:val="100"/>
        </w:rPr>
      </w:pPr>
    </w:p>
    <w:p w14:paraId="4928E936">
      <w:pPr>
        <w:pStyle w:val="200"/>
        <w:framePr w:h="6974" w:hRule="exact" w:wrap="around" w:x="1419" w:anchorLock="1"/>
        <w:rPr>
          <w:rFonts w:ascii="Times New Roman" w:hAnsi="Times New Roman"/>
        </w:rPr>
      </w:pPr>
      <w:r>
        <w:rPr>
          <w:rFonts w:ascii="Times New Roman" w:hAnsi="Times New Roman"/>
        </w:rPr>
        <w:fldChar w:fldCharType="begin">
          <w:ffData>
            <w:name w:val="CSTD_NAME"/>
            <w:enabled/>
            <w:calcOnExit w:val="0"/>
            <w:textInput>
              <w:default w:val="点击此处添加标准名称"/>
            </w:textInput>
          </w:ffData>
        </w:fldChar>
      </w:r>
      <w:bookmarkStart w:id="7" w:name="CSTD_NAME"/>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生活饮用水化学处理剂卫生安全性评价</w:t>
      </w:r>
      <w:r>
        <w:rPr>
          <w:rFonts w:ascii="Times New Roman" w:hAnsi="Times New Roman"/>
        </w:rPr>
        <w:fldChar w:fldCharType="end"/>
      </w:r>
      <w:bookmarkEnd w:id="7"/>
    </w:p>
    <w:p w14:paraId="2556FF1A">
      <w:pPr>
        <w:framePr w:w="9639" w:h="6974" w:hRule="exact" w:wrap="around" w:vAnchor="page" w:hAnchor="page" w:x="1419" w:y="6408" w:anchorLock="1"/>
        <w:ind w:left="-1418"/>
        <w:rPr>
          <w:rFonts w:ascii="Times New Roman" w:hAnsi="Times New Roman"/>
        </w:rPr>
      </w:pPr>
    </w:p>
    <w:p w14:paraId="61CBAF41">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Hygienic safety evaluation for chemicals used in drinking water treatment</w:t>
      </w:r>
      <w:r>
        <w:rPr>
          <w:rFonts w:eastAsia="黑体"/>
          <w:szCs w:val="28"/>
        </w:rPr>
        <w:fldChar w:fldCharType="end"/>
      </w:r>
      <w:bookmarkEnd w:id="8"/>
    </w:p>
    <w:p w14:paraId="79DB5446">
      <w:pPr>
        <w:framePr w:w="9639" w:h="6974" w:hRule="exact" w:wrap="around" w:vAnchor="page" w:hAnchor="page" w:x="1419" w:y="6408" w:anchorLock="1"/>
        <w:spacing w:line="760" w:lineRule="exact"/>
        <w:ind w:left="-1418"/>
        <w:rPr>
          <w:rFonts w:ascii="Times New Roman" w:hAnsi="Times New Roman"/>
        </w:rPr>
      </w:pPr>
    </w:p>
    <w:p w14:paraId="65A11931">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eastAsia="黑体"/>
          <w:szCs w:val="28"/>
        </w:rPr>
        <w:t>(点击此处添加与国际标准一致性程度的标识)</w:t>
      </w:r>
      <w:r>
        <w:rPr>
          <w:rFonts w:eastAsia="黑体"/>
          <w:szCs w:val="28"/>
        </w:rPr>
        <w:fldChar w:fldCharType="end"/>
      </w:r>
      <w:bookmarkEnd w:id="9"/>
    </w:p>
    <w:p w14:paraId="1B1721D4">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14108117">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14:paraId="106B9E75">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3C5F6EE2">
      <w:pPr>
        <w:pStyle w:val="196"/>
        <w:framePr w:wrap="around" w:y="14176"/>
      </w:pPr>
      <w:r>
        <w:fldChar w:fldCharType="begin">
          <w:ffData>
            <w:name w:val="PLSH_DATE_Y"/>
            <w:enabled/>
            <w:calcOnExit w:val="0"/>
            <w:textInput>
              <w:default w:val="XXXX"/>
              <w:maxLength w:val="4"/>
            </w:textInput>
          </w:ffData>
        </w:fldChar>
      </w:r>
      <w:bookmarkStart w:id="13" w:name="PLSH_DATE_Y"/>
      <w:r>
        <w:instrText xml:space="preserve"> FORMTEXT </w:instrText>
      </w:r>
      <w:r>
        <w:fldChar w:fldCharType="separate"/>
      </w:r>
      <w:r>
        <w:t>XXXX</w:t>
      </w:r>
      <w:r>
        <w:fldChar w:fldCharType="end"/>
      </w:r>
      <w:bookmarkEnd w:id="13"/>
      <w:r>
        <w:t xml:space="preserve"> - </w:t>
      </w:r>
      <w:r>
        <w:fldChar w:fldCharType="begin">
          <w:ffData>
            <w:name w:val="PLSH_DATE_M"/>
            <w:enabled/>
            <w:calcOnExit w:val="0"/>
            <w:textInput>
              <w:default w:val="XX"/>
              <w:maxLength w:val="2"/>
            </w:textInput>
          </w:ffData>
        </w:fldChar>
      </w:r>
      <w:bookmarkStart w:id="14" w:name="PLSH_DATE_M"/>
      <w:r>
        <w:instrText xml:space="preserve"> FORMTEXT </w:instrText>
      </w:r>
      <w:r>
        <w:fldChar w:fldCharType="separate"/>
      </w:r>
      <w:r>
        <w:t>XX</w:t>
      </w:r>
      <w:r>
        <w:fldChar w:fldCharType="end"/>
      </w:r>
      <w:bookmarkEnd w:id="14"/>
      <w:r>
        <w:t xml:space="preserve"> - </w:t>
      </w:r>
      <w:r>
        <w:fldChar w:fldCharType="begin">
          <w:ffData>
            <w:name w:val="PLSH_DATE_D"/>
            <w:enabled/>
            <w:calcOnExit w:val="0"/>
            <w:textInput>
              <w:default w:val="XX"/>
              <w:maxLength w:val="2"/>
            </w:textInput>
          </w:ffData>
        </w:fldChar>
      </w:r>
      <w:bookmarkStart w:id="15" w:name="PLSH_DATE_D"/>
      <w:r>
        <w:instrText xml:space="preserve"> FORMTEXT </w:instrText>
      </w:r>
      <w:r>
        <w:fldChar w:fldCharType="separate"/>
      </w:r>
      <w:r>
        <w:t>XX</w:t>
      </w:r>
      <w:r>
        <w:fldChar w:fldCharType="end"/>
      </w:r>
      <w:bookmarkEnd w:id="15"/>
      <w:r>
        <w:t>发布</w:t>
      </w:r>
    </w:p>
    <w:p w14:paraId="51999A49">
      <w:pPr>
        <w:pStyle w:val="197"/>
        <w:framePr w:wrap="around" w:y="14176"/>
      </w:pPr>
      <w:r>
        <w:fldChar w:fldCharType="begin">
          <w:ffData>
            <w:name w:val="CROT_DATE_Y"/>
            <w:enabled/>
            <w:calcOnExit w:val="0"/>
            <w:textInput>
              <w:default w:val="XXXX"/>
              <w:maxLength w:val="4"/>
            </w:textInput>
          </w:ffData>
        </w:fldChar>
      </w:r>
      <w:bookmarkStart w:id="16" w:name="CROT_DATE_Y"/>
      <w:r>
        <w:instrText xml:space="preserve"> FORMTEXT </w:instrText>
      </w:r>
      <w:r>
        <w:fldChar w:fldCharType="separate"/>
      </w:r>
      <w:r>
        <w:t>XXXX</w:t>
      </w:r>
      <w:r>
        <w:fldChar w:fldCharType="end"/>
      </w:r>
      <w:bookmarkEnd w:id="16"/>
      <w:r>
        <w:t xml:space="preserve"> - </w:t>
      </w:r>
      <w:r>
        <w:fldChar w:fldCharType="begin">
          <w:ffData>
            <w:name w:val="CROT_DATE_M"/>
            <w:enabled/>
            <w:calcOnExit w:val="0"/>
            <w:textInput>
              <w:default w:val="XX"/>
              <w:maxLength w:val="2"/>
            </w:textInput>
          </w:ffData>
        </w:fldChar>
      </w:r>
      <w:bookmarkStart w:id="17" w:name="CROT_DATE_M"/>
      <w:r>
        <w:instrText xml:space="preserve"> FORMTEXT </w:instrText>
      </w:r>
      <w:r>
        <w:fldChar w:fldCharType="separate"/>
      </w:r>
      <w:r>
        <w:t>XX</w:t>
      </w:r>
      <w:r>
        <w:fldChar w:fldCharType="end"/>
      </w:r>
      <w:bookmarkEnd w:id="17"/>
      <w:r>
        <w:t xml:space="preserve"> - </w:t>
      </w:r>
      <w:r>
        <w:fldChar w:fldCharType="begin">
          <w:ffData>
            <w:name w:val="CROT_DATE_D"/>
            <w:enabled/>
            <w:calcOnExit w:val="0"/>
            <w:textInput>
              <w:default w:val="XX"/>
              <w:maxLength w:val="2"/>
            </w:textInput>
          </w:ffData>
        </w:fldChar>
      </w:r>
      <w:bookmarkStart w:id="18" w:name="CROT_DATE_D"/>
      <w:r>
        <w:instrText xml:space="preserve"> FORMTEXT </w:instrText>
      </w:r>
      <w:r>
        <w:fldChar w:fldCharType="separate"/>
      </w:r>
      <w:r>
        <w:t>XX</w:t>
      </w:r>
      <w:r>
        <w:fldChar w:fldCharType="end"/>
      </w:r>
      <w:bookmarkEnd w:id="18"/>
      <w:r>
        <w:t>实施</w:t>
      </w:r>
    </w:p>
    <w:p w14:paraId="19E1AC84">
      <w:pPr>
        <w:rPr>
          <w:rFonts w:ascii="Times New Roman" w:hAnsi="Times New Roman"/>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Times New Roman" w:hAnsi="Times New Roman"/>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Times New Roman" w:hAnsi="Times New Roman"/>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ascii="Times New Roman" w:hAnsi="Times New Roman"/>
          <w:sz w:val="28"/>
          <w:szCs w:val="28"/>
        </w:rPr>
        <w:t>`</w:t>
      </w:r>
      <w:bookmarkStart w:id="43" w:name="_GoBack"/>
      <w:bookmarkEnd w:id="43"/>
    </w:p>
    <w:p w14:paraId="5DE79A83">
      <w:pPr>
        <w:pStyle w:val="92"/>
        <w:spacing w:after="468"/>
        <w:rPr>
          <w:rFonts w:ascii="Times New Roman"/>
        </w:rPr>
      </w:pPr>
      <w:bookmarkStart w:id="19" w:name="BookMark2"/>
      <w:r>
        <w:rPr>
          <w:rFonts w:ascii="Times New Roman"/>
          <w:spacing w:val="320"/>
        </w:rPr>
        <w:t>前</w:t>
      </w:r>
      <w:r>
        <w:rPr>
          <w:rFonts w:ascii="Times New Roman"/>
        </w:rPr>
        <w:t>言</w:t>
      </w:r>
    </w:p>
    <w:p w14:paraId="5C3311B8">
      <w:pPr>
        <w:pStyle w:val="59"/>
        <w:ind w:firstLine="420"/>
        <w:rPr>
          <w:rFonts w:ascii="Times New Roman"/>
        </w:rPr>
      </w:pPr>
      <w:r>
        <w:rPr>
          <w:rFonts w:ascii="Times New Roman"/>
        </w:rPr>
        <w:t>本文件按照GB/T 1.1—2020《标准化工作导则  第1部分：标准化文件的结构和起草规则》的规定起草。</w:t>
      </w:r>
    </w:p>
    <w:p w14:paraId="176DEBC6">
      <w:pPr>
        <w:pStyle w:val="59"/>
        <w:ind w:firstLine="420"/>
        <w:rPr>
          <w:rFonts w:ascii="Times New Roman"/>
        </w:rPr>
      </w:pPr>
      <w:r>
        <w:rPr>
          <w:rFonts w:ascii="Times New Roman"/>
        </w:rPr>
        <w:t>本文件代替GB/T 17218—1998《饮用水化学处理剂卫生安全性评价》，与GB/T 17218—1998相比，除编辑性修改外，主要技术变化如下：</w:t>
      </w:r>
    </w:p>
    <w:p w14:paraId="6E9DEE17">
      <w:pPr>
        <w:pStyle w:val="59"/>
        <w:ind w:firstLine="420"/>
        <w:rPr>
          <w:rFonts w:ascii="Times New Roman"/>
          <w:kern w:val="2"/>
          <w:szCs w:val="21"/>
        </w:rPr>
      </w:pPr>
      <w:r>
        <w:rPr>
          <w:rFonts w:ascii="Times New Roman"/>
          <w:kern w:val="2"/>
          <w:szCs w:val="21"/>
        </w:rPr>
        <w:t>——删除了</w:t>
      </w:r>
      <w:r>
        <w:rPr>
          <w:rFonts w:hint="eastAsia" w:ascii="Times New Roman"/>
          <w:kern w:val="2"/>
          <w:szCs w:val="21"/>
        </w:rPr>
        <w:t>4种</w:t>
      </w:r>
      <w:r>
        <w:rPr>
          <w:rFonts w:ascii="Times New Roman"/>
          <w:kern w:val="2"/>
          <w:szCs w:val="21"/>
        </w:rPr>
        <w:t>饮用水消毒剂，饮用水消毒剂卫生安全性评价</w:t>
      </w:r>
      <w:r>
        <w:rPr>
          <w:rFonts w:hint="eastAsia" w:ascii="Times New Roman"/>
          <w:kern w:val="2"/>
          <w:szCs w:val="21"/>
        </w:rPr>
        <w:t>参照</w:t>
      </w:r>
      <w:r>
        <w:rPr>
          <w:rFonts w:ascii="Times New Roman"/>
          <w:kern w:val="2"/>
          <w:szCs w:val="21"/>
        </w:rPr>
        <w:t>《生活饮用水消毒剂和消毒设备卫生安全评价规范（试行）》（卫监督发[2005]336号）</w:t>
      </w:r>
      <w:r>
        <w:rPr>
          <w:rFonts w:hint="eastAsia" w:ascii="Times New Roman"/>
          <w:kern w:val="2"/>
          <w:szCs w:val="21"/>
        </w:rPr>
        <w:t>执行；</w:t>
      </w:r>
    </w:p>
    <w:p w14:paraId="4EFCBAC1">
      <w:pPr>
        <w:pStyle w:val="59"/>
        <w:ind w:firstLine="420"/>
        <w:rPr>
          <w:rFonts w:ascii="Times New Roman"/>
          <w:kern w:val="2"/>
          <w:szCs w:val="21"/>
        </w:rPr>
      </w:pPr>
      <w:r>
        <w:rPr>
          <w:rFonts w:ascii="Times New Roman"/>
          <w:kern w:val="2"/>
          <w:szCs w:val="21"/>
        </w:rPr>
        <w:t>——</w:t>
      </w:r>
      <w:r>
        <w:rPr>
          <w:rFonts w:hint="eastAsia" w:ascii="Times New Roman"/>
          <w:kern w:val="2"/>
          <w:szCs w:val="21"/>
        </w:rPr>
        <w:t>删除了阳离子聚丙烯酰胺；</w:t>
      </w:r>
    </w:p>
    <w:p w14:paraId="5AC923BD">
      <w:pPr>
        <w:pStyle w:val="59"/>
        <w:ind w:firstLine="420"/>
        <w:rPr>
          <w:rFonts w:ascii="Times New Roman"/>
          <w:kern w:val="2"/>
          <w:szCs w:val="21"/>
        </w:rPr>
      </w:pPr>
      <w:r>
        <w:rPr>
          <w:rFonts w:ascii="Times New Roman"/>
          <w:kern w:val="2"/>
          <w:szCs w:val="21"/>
        </w:rPr>
        <w:t>——</w:t>
      </w:r>
      <w:r>
        <w:rPr>
          <w:rFonts w:hint="eastAsia" w:ascii="Times New Roman"/>
          <w:kern w:val="2"/>
          <w:szCs w:val="21"/>
        </w:rPr>
        <w:t>增加了51</w:t>
      </w:r>
      <w:r>
        <w:rPr>
          <w:rFonts w:ascii="Times New Roman"/>
          <w:kern w:val="2"/>
          <w:szCs w:val="21"/>
        </w:rPr>
        <w:t>种生活饮用水化学处理剂</w:t>
      </w:r>
      <w:r>
        <w:rPr>
          <w:rFonts w:hint="eastAsia" w:ascii="Times New Roman"/>
          <w:kern w:val="2"/>
          <w:szCs w:val="21"/>
        </w:rPr>
        <w:t>，</w:t>
      </w:r>
      <w:r>
        <w:rPr>
          <w:rFonts w:ascii="Times New Roman"/>
          <w:kern w:val="2"/>
          <w:szCs w:val="21"/>
        </w:rPr>
        <w:t>明确</w:t>
      </w:r>
      <w:r>
        <w:rPr>
          <w:rFonts w:hint="eastAsia" w:ascii="Times New Roman"/>
          <w:kern w:val="2"/>
          <w:szCs w:val="21"/>
        </w:rPr>
        <w:t>了</w:t>
      </w:r>
      <w:r>
        <w:rPr>
          <w:rFonts w:ascii="Times New Roman"/>
          <w:kern w:val="2"/>
          <w:szCs w:val="21"/>
        </w:rPr>
        <w:t>其它产品评价原则和评价剂量（见附录A）</w:t>
      </w:r>
      <w:r>
        <w:rPr>
          <w:rFonts w:hint="eastAsia" w:ascii="Times New Roman"/>
          <w:kern w:val="2"/>
          <w:szCs w:val="21"/>
        </w:rPr>
        <w:t>；</w:t>
      </w:r>
    </w:p>
    <w:p w14:paraId="29FB2C9B">
      <w:pPr>
        <w:pStyle w:val="59"/>
        <w:ind w:firstLine="420"/>
        <w:rPr>
          <w:rFonts w:ascii="Times New Roman"/>
          <w:kern w:val="2"/>
          <w:szCs w:val="21"/>
        </w:rPr>
      </w:pPr>
      <w:r>
        <w:rPr>
          <w:rFonts w:ascii="Times New Roman"/>
          <w:kern w:val="2"/>
          <w:szCs w:val="21"/>
        </w:rPr>
        <w:t>——增加了金属检测项目（见4.2.1）；</w:t>
      </w:r>
    </w:p>
    <w:p w14:paraId="45F61AE0">
      <w:pPr>
        <w:pStyle w:val="59"/>
        <w:ind w:firstLine="420"/>
        <w:rPr>
          <w:rFonts w:ascii="Times New Roman"/>
        </w:rPr>
      </w:pPr>
      <w:r>
        <w:rPr>
          <w:rFonts w:ascii="Times New Roman"/>
        </w:rPr>
        <w:t>请注意本文件的某些内容可能涉及专利。本文件的发布机构不承担识别专利的责任。</w:t>
      </w:r>
    </w:p>
    <w:p w14:paraId="2637291D">
      <w:pPr>
        <w:pStyle w:val="59"/>
        <w:ind w:firstLine="420"/>
        <w:rPr>
          <w:rFonts w:ascii="Times New Roman"/>
        </w:rPr>
      </w:pPr>
      <w:r>
        <w:rPr>
          <w:rFonts w:ascii="Times New Roman"/>
        </w:rPr>
        <w:t>本文件由中华人民共和国国家卫生健康委员会提出。</w:t>
      </w:r>
    </w:p>
    <w:p w14:paraId="5026C1A3">
      <w:pPr>
        <w:pStyle w:val="59"/>
        <w:ind w:firstLine="420"/>
        <w:rPr>
          <w:rFonts w:ascii="Times New Roman"/>
        </w:rPr>
      </w:pPr>
      <w:r>
        <w:rPr>
          <w:rFonts w:ascii="Times New Roman"/>
        </w:rPr>
        <w:t>本文件由中华人民共和国国家卫生健康委员会归口。</w:t>
      </w:r>
    </w:p>
    <w:p w14:paraId="03F244B8">
      <w:pPr>
        <w:pStyle w:val="59"/>
        <w:ind w:firstLine="420"/>
        <w:rPr>
          <w:rFonts w:ascii="Times New Roman"/>
        </w:rPr>
      </w:pPr>
      <w:r>
        <w:rPr>
          <w:rFonts w:ascii="Times New Roman"/>
        </w:rPr>
        <w:t>本文件起草单位：中国疾病预防控制中心环境与健康相关产品安全所、江苏省疾病预防控制中心、上海市疾病预防控制中心、浙江省卫生健康监测与评价中心、湖南省卫生计生综合监督局。</w:t>
      </w:r>
    </w:p>
    <w:p w14:paraId="2D6E38A3">
      <w:pPr>
        <w:pStyle w:val="59"/>
        <w:ind w:firstLine="420"/>
        <w:rPr>
          <w:rFonts w:ascii="Times New Roman"/>
        </w:rPr>
      </w:pPr>
      <w:r>
        <w:rPr>
          <w:rFonts w:ascii="Times New Roman"/>
        </w:rPr>
        <w:t>本文件主要起草人：胡小键、林少彬、张淼、路凯、李毅民、吉文亮、张昀、苏怡、申屠杭、曹朝晖</w:t>
      </w:r>
      <w:r>
        <w:rPr>
          <w:rFonts w:hint="eastAsia" w:ascii="Times New Roman"/>
        </w:rPr>
        <w:t>。</w:t>
      </w:r>
    </w:p>
    <w:p w14:paraId="67007D47">
      <w:pPr>
        <w:pStyle w:val="59"/>
        <w:ind w:firstLine="420"/>
        <w:rPr>
          <w:rFonts w:ascii="Times New Roman"/>
        </w:rPr>
      </w:pPr>
      <w:r>
        <w:rPr>
          <w:rFonts w:ascii="Times New Roman"/>
        </w:rPr>
        <w:t>本文件于1998年10月首次发布，本次为第一次修订。</w:t>
      </w:r>
    </w:p>
    <w:p w14:paraId="486CD4F0">
      <w:pPr>
        <w:pStyle w:val="59"/>
        <w:ind w:firstLine="420"/>
        <w:rPr>
          <w:rFonts w:ascii="Times New Roman"/>
        </w:rPr>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p>
    <w:bookmarkEnd w:id="19"/>
    <w:p w14:paraId="51B6BE2C">
      <w:pPr>
        <w:spacing w:line="20" w:lineRule="exact"/>
        <w:jc w:val="center"/>
        <w:rPr>
          <w:rFonts w:ascii="Times New Roman" w:hAnsi="Times New Roman" w:eastAsia="黑体"/>
          <w:sz w:val="32"/>
          <w:szCs w:val="32"/>
        </w:rPr>
      </w:pPr>
      <w:bookmarkStart w:id="20" w:name="BookMark4"/>
    </w:p>
    <w:p w14:paraId="52EB5DC4">
      <w:pPr>
        <w:spacing w:line="20" w:lineRule="exact"/>
        <w:jc w:val="center"/>
        <w:rPr>
          <w:rFonts w:ascii="Times New Roman" w:hAnsi="Times New Roman" w:eastAsia="黑体"/>
          <w:sz w:val="32"/>
          <w:szCs w:val="32"/>
        </w:rPr>
      </w:pPr>
    </w:p>
    <w:sdt>
      <w:sdtPr>
        <w:rPr>
          <w:rFonts w:ascii="Times New Roman" w:hAnsi="Times New Roman"/>
        </w:rPr>
        <w:tag w:val="NEW_STAND_NAME"/>
        <w:id w:val="595910757"/>
        <w:lock w:val="sdtLocked"/>
        <w:placeholder>
          <w:docPart w:val="FE7A8511E7864372AC44CFF4EF3506C0"/>
        </w:placeholder>
      </w:sdtPr>
      <w:sdtEndPr>
        <w:rPr>
          <w:rFonts w:ascii="Times New Roman" w:hAnsi="Times New Roman"/>
        </w:rPr>
      </w:sdtEndPr>
      <w:sdtContent>
        <w:p w14:paraId="076B7C3D">
          <w:pPr>
            <w:pStyle w:val="180"/>
            <w:spacing w:before="3" w:beforeLines="1" w:after="686" w:afterLines="220"/>
            <w:rPr>
              <w:rFonts w:ascii="Times New Roman" w:hAnsi="Times New Roman"/>
            </w:rPr>
          </w:pPr>
          <w:bookmarkStart w:id="21" w:name="NEW_STAND_NAME"/>
          <w:r>
            <w:rPr>
              <w:rFonts w:ascii="Times New Roman" w:hAnsi="Times New Roman"/>
            </w:rPr>
            <w:t>生活饮用水化学处理剂卫生安全性评价</w:t>
          </w:r>
        </w:p>
      </w:sdtContent>
    </w:sdt>
    <w:bookmarkEnd w:id="21"/>
    <w:p w14:paraId="1964B299">
      <w:pPr>
        <w:pStyle w:val="107"/>
        <w:spacing w:before="312" w:after="312"/>
        <w:rPr>
          <w:rFonts w:ascii="Times New Roman"/>
        </w:rPr>
      </w:pPr>
      <w:bookmarkStart w:id="22" w:name="_Toc26648465"/>
      <w:bookmarkStart w:id="23" w:name="_Toc17233325"/>
      <w:bookmarkStart w:id="24" w:name="_Toc26986530"/>
      <w:bookmarkStart w:id="25" w:name="_Toc24884218"/>
      <w:bookmarkStart w:id="26" w:name="_Toc26718930"/>
      <w:bookmarkStart w:id="27" w:name="_Toc24884211"/>
      <w:bookmarkStart w:id="28" w:name="_Toc26986771"/>
      <w:bookmarkStart w:id="29" w:name="_Toc17233333"/>
      <w:r>
        <w:rPr>
          <w:rFonts w:ascii="Times New Roman"/>
        </w:rPr>
        <w:t>范围</w:t>
      </w:r>
      <w:bookmarkEnd w:id="22"/>
      <w:bookmarkEnd w:id="23"/>
      <w:bookmarkEnd w:id="24"/>
      <w:bookmarkEnd w:id="25"/>
      <w:bookmarkEnd w:id="26"/>
      <w:bookmarkEnd w:id="27"/>
      <w:bookmarkEnd w:id="28"/>
      <w:bookmarkEnd w:id="29"/>
    </w:p>
    <w:p w14:paraId="70622070">
      <w:pPr>
        <w:pStyle w:val="59"/>
        <w:ind w:firstLine="420"/>
        <w:rPr>
          <w:rFonts w:ascii="Times New Roman"/>
        </w:rPr>
      </w:pPr>
      <w:bookmarkStart w:id="30" w:name="_Toc26648466"/>
      <w:bookmarkStart w:id="31" w:name="_Toc17233326"/>
      <w:bookmarkStart w:id="32" w:name="_Toc17233334"/>
      <w:bookmarkStart w:id="33" w:name="_Toc24884212"/>
      <w:bookmarkStart w:id="34" w:name="_Toc24884219"/>
      <w:r>
        <w:rPr>
          <w:rFonts w:ascii="Times New Roman"/>
        </w:rPr>
        <w:t>本文件规定了生活饮用水化学处理剂的卫生安全性要求、检验方法和毒理安全性评价程序。</w:t>
      </w:r>
    </w:p>
    <w:p w14:paraId="5ED24244">
      <w:pPr>
        <w:pStyle w:val="59"/>
        <w:ind w:firstLine="420"/>
        <w:rPr>
          <w:rFonts w:ascii="Times New Roman"/>
        </w:rPr>
      </w:pPr>
      <w:r>
        <w:rPr>
          <w:rFonts w:ascii="Times New Roman"/>
        </w:rPr>
        <w:t>本文件适用于混凝、絮凝、还原、pH调节、软化、灭藻、阻垢、除氟、抗氧化、氟化等用途的生活饮用水化学处理剂。</w:t>
      </w:r>
    </w:p>
    <w:p w14:paraId="46CDAB2E">
      <w:pPr>
        <w:pStyle w:val="107"/>
        <w:spacing w:before="312" w:after="312"/>
        <w:rPr>
          <w:rFonts w:ascii="Times New Roman"/>
        </w:rPr>
      </w:pPr>
      <w:bookmarkStart w:id="35" w:name="_Toc26718931"/>
      <w:bookmarkStart w:id="36" w:name="_Toc26986772"/>
      <w:bookmarkStart w:id="37" w:name="_Toc26986531"/>
      <w:r>
        <w:rPr>
          <w:rFonts w:ascii="Times New Roman"/>
        </w:rPr>
        <w:t>规范性引用文件</w:t>
      </w:r>
      <w:bookmarkEnd w:id="30"/>
      <w:bookmarkEnd w:id="31"/>
      <w:bookmarkEnd w:id="32"/>
      <w:bookmarkEnd w:id="33"/>
      <w:bookmarkEnd w:id="34"/>
      <w:bookmarkEnd w:id="35"/>
      <w:bookmarkEnd w:id="36"/>
      <w:bookmarkEnd w:id="37"/>
    </w:p>
    <w:sdt>
      <w:sdtPr>
        <w:rPr>
          <w:rFonts w:ascii="Times New Roman"/>
        </w:rPr>
        <w:id w:val="715848253"/>
        <w:placeholder>
          <w:docPart w:val="DA6CF7865591475C9DDBFFCA09024BB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rPr>
      </w:sdtEndPr>
      <w:sdtContent>
        <w:p w14:paraId="0186811F">
          <w:pPr>
            <w:pStyle w:val="59"/>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B7E7A7D">
      <w:pPr>
        <w:pStyle w:val="59"/>
        <w:ind w:firstLine="420"/>
        <w:rPr>
          <w:rFonts w:ascii="Times New Roman"/>
        </w:rPr>
      </w:pPr>
      <w:r>
        <w:rPr>
          <w:rFonts w:ascii="Times New Roman"/>
        </w:rPr>
        <w:t>GB 5749  生活饮用水卫生标准</w:t>
      </w:r>
    </w:p>
    <w:p w14:paraId="64285722">
      <w:pPr>
        <w:pStyle w:val="59"/>
        <w:ind w:firstLine="420"/>
        <w:rPr>
          <w:rFonts w:ascii="Times New Roman"/>
        </w:rPr>
      </w:pPr>
      <w:r>
        <w:rPr>
          <w:rFonts w:ascii="Times New Roman"/>
        </w:rPr>
        <w:t>GB/T 5750  生活饮用水标准检验方法</w:t>
      </w:r>
    </w:p>
    <w:p w14:paraId="608417AD">
      <w:pPr>
        <w:pStyle w:val="59"/>
        <w:ind w:firstLine="420"/>
        <w:rPr>
          <w:rFonts w:ascii="Times New Roman"/>
        </w:rPr>
      </w:pPr>
      <w:r>
        <w:rPr>
          <w:rFonts w:ascii="Times New Roman"/>
        </w:rPr>
        <w:t>GB/T 6682  分析实验室用水规格和试验方法</w:t>
      </w:r>
    </w:p>
    <w:p w14:paraId="439E433B">
      <w:pPr>
        <w:pStyle w:val="59"/>
        <w:ind w:firstLine="420"/>
        <w:rPr>
          <w:rFonts w:ascii="Times New Roman"/>
        </w:rPr>
      </w:pPr>
      <w:r>
        <w:rPr>
          <w:rFonts w:ascii="Times New Roman"/>
        </w:rPr>
        <w:t>GB/T 33085 -2016 水处理剂 聚二甲基二烯丙基氯化铵</w:t>
      </w:r>
    </w:p>
    <w:p w14:paraId="48265C8E">
      <w:pPr>
        <w:pStyle w:val="59"/>
        <w:ind w:firstLine="420"/>
        <w:rPr>
          <w:rFonts w:ascii="Times New Roman"/>
        </w:rPr>
      </w:pPr>
      <w:r>
        <w:rPr>
          <w:rFonts w:ascii="Times New Roman"/>
        </w:rPr>
        <w:t>《生活饮用水消毒剂和消毒设备卫生安全评价规范（试行）》（卫监督发[2005]336号）</w:t>
      </w:r>
    </w:p>
    <w:p w14:paraId="5F60E1ED">
      <w:pPr>
        <w:pStyle w:val="59"/>
        <w:ind w:firstLine="420"/>
        <w:rPr>
          <w:rFonts w:ascii="Times New Roman"/>
        </w:rPr>
      </w:pPr>
      <w:r>
        <w:rPr>
          <w:rFonts w:ascii="Times New Roman"/>
        </w:rPr>
        <w:t>化妆品安全技术规范（2015年版）</w:t>
      </w:r>
    </w:p>
    <w:p w14:paraId="5024F2A1">
      <w:pPr>
        <w:pStyle w:val="107"/>
        <w:spacing w:before="312" w:after="312"/>
        <w:rPr>
          <w:rFonts w:ascii="Times New Roman"/>
        </w:rPr>
      </w:pPr>
      <w:r>
        <w:rPr>
          <w:rFonts w:ascii="Times New Roman"/>
          <w:szCs w:val="21"/>
        </w:rPr>
        <w:t>术语和定义</w:t>
      </w:r>
    </w:p>
    <w:sdt>
      <w:sdtPr>
        <w:rPr>
          <w:rFonts w:ascii="Times New Roman"/>
        </w:rPr>
        <w:id w:val="-1909835108"/>
        <w:placeholder>
          <w:docPart w:val="DA6CF7865591475C9DDBFFCA09024BB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14:paraId="64741D33">
          <w:pPr>
            <w:pStyle w:val="59"/>
            <w:ind w:firstLine="420"/>
            <w:rPr>
              <w:rFonts w:ascii="Times New Roman"/>
            </w:rPr>
          </w:pPr>
          <w:bookmarkStart w:id="38" w:name="_Toc26986532"/>
          <w:bookmarkEnd w:id="38"/>
          <w:r>
            <w:rPr>
              <w:rFonts w:ascii="Times New Roman"/>
            </w:rPr>
            <w:t>下列术语和定义适用于本文件。</w:t>
          </w:r>
        </w:p>
      </w:sdtContent>
    </w:sdt>
    <w:p w14:paraId="7A31BACF">
      <w:pPr>
        <w:pStyle w:val="226"/>
        <w:ind w:left="420" w:hanging="420" w:hangingChars="200"/>
        <w:rPr>
          <w:rFonts w:ascii="Times New Roman" w:eastAsia="黑体"/>
        </w:rPr>
      </w:pPr>
    </w:p>
    <w:p w14:paraId="75158BB9">
      <w:pPr>
        <w:pStyle w:val="226"/>
        <w:numPr>
          <w:ilvl w:val="0"/>
          <w:numId w:val="0"/>
        </w:numPr>
        <w:ind w:left="420"/>
        <w:rPr>
          <w:rFonts w:ascii="Times New Roman"/>
        </w:rPr>
      </w:pPr>
      <w:r>
        <w:rPr>
          <w:rFonts w:ascii="Times New Roman" w:eastAsia="黑体"/>
        </w:rPr>
        <w:t>评价剂量 evaluation dose</w:t>
      </w:r>
      <w:r>
        <w:rPr>
          <w:rFonts w:ascii="Times New Roman" w:eastAsia="黑体"/>
        </w:rPr>
        <w:br w:type="textWrapping"/>
      </w:r>
      <w:r>
        <w:rPr>
          <w:rFonts w:ascii="Times New Roman"/>
        </w:rPr>
        <w:t>用于评价饮用水化学处理剂的剂量水平，即指该化学处理剂在常规使用情况下的最大使用剂量。</w:t>
      </w:r>
    </w:p>
    <w:p w14:paraId="68EA7F62">
      <w:pPr>
        <w:pStyle w:val="107"/>
        <w:spacing w:before="312" w:after="312"/>
        <w:rPr>
          <w:rFonts w:ascii="Times New Roman"/>
        </w:rPr>
      </w:pPr>
      <w:r>
        <w:rPr>
          <w:rFonts w:ascii="Times New Roman"/>
        </w:rPr>
        <w:t>卫生要求</w:t>
      </w:r>
    </w:p>
    <w:p w14:paraId="39659EF1">
      <w:pPr>
        <w:pStyle w:val="108"/>
        <w:spacing w:before="156" w:after="156"/>
        <w:rPr>
          <w:rFonts w:ascii="Times New Roman"/>
        </w:rPr>
      </w:pPr>
      <w:r>
        <w:rPr>
          <w:rFonts w:ascii="Times New Roman"/>
        </w:rPr>
        <w:t>感官性状指标要求</w:t>
      </w:r>
    </w:p>
    <w:p w14:paraId="6D72A6BA">
      <w:pPr>
        <w:pStyle w:val="108"/>
        <w:numPr>
          <w:ilvl w:val="0"/>
          <w:numId w:val="0"/>
        </w:numPr>
        <w:spacing w:before="156" w:after="156"/>
        <w:rPr>
          <w:rFonts w:ascii="Times New Roman" w:eastAsia="宋体"/>
        </w:rPr>
      </w:pPr>
      <w:r>
        <w:rPr>
          <w:rFonts w:ascii="Times New Roman" w:eastAsia="宋体"/>
        </w:rPr>
        <w:t xml:space="preserve">    生活饮用水化学处理剂在规定的投加量使用时，处理后水的感官性状指标符合GB 5749要求。</w:t>
      </w:r>
    </w:p>
    <w:p w14:paraId="0CECFFE2">
      <w:pPr>
        <w:pStyle w:val="108"/>
        <w:spacing w:before="156" w:after="156"/>
        <w:rPr>
          <w:rFonts w:ascii="Times New Roman"/>
        </w:rPr>
      </w:pPr>
      <w:r>
        <w:rPr>
          <w:rFonts w:ascii="Times New Roman"/>
        </w:rPr>
        <w:t>有害物质指标要求</w:t>
      </w:r>
    </w:p>
    <w:p w14:paraId="483DE7AD">
      <w:pPr>
        <w:pStyle w:val="68"/>
        <w:spacing w:before="156" w:after="156"/>
        <w:rPr>
          <w:rFonts w:ascii="Times New Roman" w:eastAsia="宋体"/>
        </w:rPr>
      </w:pPr>
      <w:r>
        <w:rPr>
          <w:rFonts w:ascii="Times New Roman" w:eastAsia="宋体"/>
        </w:rPr>
        <w:t>生活饮用水化学处理剂带入饮用水中的有害物质是GB 5749中规定的物质时，该有害物质的容许限值为GB 5749规定限值的10%。本文件规定的有害物质分为四类：</w:t>
      </w:r>
    </w:p>
    <w:p w14:paraId="7160C20A">
      <w:pPr>
        <w:pStyle w:val="177"/>
        <w:rPr>
          <w:rFonts w:ascii="Times New Roman"/>
        </w:rPr>
      </w:pPr>
      <w:r>
        <w:rPr>
          <w:rFonts w:ascii="Times New Roman"/>
        </w:rPr>
        <w:t>金属</w:t>
      </w:r>
      <w:r>
        <w:rPr>
          <w:rFonts w:hint="eastAsia" w:ascii="Times New Roman"/>
        </w:rPr>
        <w:t>和类金属</w:t>
      </w:r>
      <w:r>
        <w:rPr>
          <w:rFonts w:ascii="Times New Roman"/>
        </w:rPr>
        <w:t>：砷、镉、铬</w:t>
      </w:r>
      <w:r>
        <w:rPr>
          <w:rFonts w:hint="eastAsia" w:ascii="Times New Roman"/>
        </w:rPr>
        <w:t>（</w:t>
      </w:r>
      <w:r>
        <w:rPr>
          <w:rFonts w:ascii="Times New Roman"/>
        </w:rPr>
        <w:t>六价</w:t>
      </w:r>
      <w:r>
        <w:rPr>
          <w:rFonts w:hint="eastAsia" w:ascii="Times New Roman"/>
        </w:rPr>
        <w:t>）</w:t>
      </w:r>
      <w:r>
        <w:rPr>
          <w:rFonts w:ascii="Times New Roman"/>
        </w:rPr>
        <w:t>、铅、汞、银、锑、钡、铍、硒、铊、铜（0.2 mg/L）；</w:t>
      </w:r>
    </w:p>
    <w:p w14:paraId="5AEA8D54">
      <w:pPr>
        <w:pStyle w:val="177"/>
        <w:rPr>
          <w:rFonts w:ascii="Times New Roman"/>
        </w:rPr>
      </w:pPr>
      <w:r>
        <w:rPr>
          <w:rFonts w:ascii="Times New Roman"/>
        </w:rPr>
        <w:t>无机物：取决于产品的原料、配方和生产工艺；</w:t>
      </w:r>
    </w:p>
    <w:p w14:paraId="0BE27139">
      <w:pPr>
        <w:pStyle w:val="177"/>
        <w:rPr>
          <w:rFonts w:ascii="Times New Roman"/>
        </w:rPr>
      </w:pPr>
      <w:r>
        <w:rPr>
          <w:rFonts w:ascii="Times New Roman"/>
        </w:rPr>
        <w:t>有机物：取决于产品的原料、配方和生产工艺；</w:t>
      </w:r>
    </w:p>
    <w:p w14:paraId="44374B7B">
      <w:pPr>
        <w:pStyle w:val="177"/>
        <w:rPr>
          <w:rFonts w:ascii="Times New Roman"/>
        </w:rPr>
      </w:pPr>
      <w:r>
        <w:rPr>
          <w:rFonts w:ascii="Times New Roman"/>
        </w:rPr>
        <w:t>放射性物质：直接采用矿物为原料的产品测定总α放射性和总β放射性。</w:t>
      </w:r>
    </w:p>
    <w:p w14:paraId="7DDFA9AF">
      <w:pPr>
        <w:pStyle w:val="68"/>
        <w:spacing w:before="156" w:after="156"/>
        <w:rPr>
          <w:rFonts w:ascii="Times New Roman" w:eastAsia="宋体"/>
        </w:rPr>
      </w:pPr>
      <w:r>
        <w:rPr>
          <w:rFonts w:ascii="Times New Roman" w:eastAsia="宋体"/>
        </w:rPr>
        <w:t>生活饮用水化学处理剂带入饮用水中的有害物质在GB 5749中未作规定时，可参考国内外相关标准判定，该有害物质限值为该容许浓度的10%。</w:t>
      </w:r>
    </w:p>
    <w:p w14:paraId="4E7235DF">
      <w:pPr>
        <w:pStyle w:val="68"/>
        <w:spacing w:before="156" w:after="156"/>
        <w:rPr>
          <w:rFonts w:ascii="Times New Roman" w:eastAsia="宋体"/>
        </w:rPr>
      </w:pPr>
      <w:r>
        <w:rPr>
          <w:rFonts w:ascii="Times New Roman" w:eastAsia="宋体"/>
        </w:rPr>
        <w:t>如果生活饮用水化学处理剂带入饮用水中的有害物质无依据可确定容许限值时，按第6章毒理学安全性评价程序和方法确定该物质在饮用水中最高容许浓度，该有害物质限值为最高容许浓度的10%。</w:t>
      </w:r>
    </w:p>
    <w:p w14:paraId="4E49C151">
      <w:pPr>
        <w:pStyle w:val="107"/>
        <w:spacing w:before="312" w:after="312"/>
        <w:rPr>
          <w:rFonts w:ascii="Times New Roman"/>
        </w:rPr>
      </w:pPr>
      <w:r>
        <w:rPr>
          <w:rFonts w:ascii="Times New Roman"/>
        </w:rPr>
        <w:t>检验方法</w:t>
      </w:r>
    </w:p>
    <w:p w14:paraId="6EB894A8">
      <w:pPr>
        <w:pStyle w:val="108"/>
        <w:spacing w:before="156" w:after="156"/>
        <w:rPr>
          <w:rFonts w:ascii="Times New Roman"/>
        </w:rPr>
      </w:pPr>
      <w:r>
        <w:rPr>
          <w:rFonts w:ascii="Times New Roman"/>
        </w:rPr>
        <w:t>生活饮用水化学处理剂样品的采集和保存</w:t>
      </w:r>
    </w:p>
    <w:p w14:paraId="2EE8BC0F">
      <w:pPr>
        <w:pStyle w:val="68"/>
        <w:spacing w:before="156" w:after="156"/>
        <w:rPr>
          <w:rFonts w:ascii="Times New Roman"/>
        </w:rPr>
      </w:pPr>
      <w:r>
        <w:rPr>
          <w:rFonts w:ascii="Times New Roman"/>
        </w:rPr>
        <w:t>液体样品的采集和保存</w:t>
      </w:r>
    </w:p>
    <w:p w14:paraId="7F348580">
      <w:pPr>
        <w:pStyle w:val="97"/>
        <w:spacing w:before="156" w:after="156"/>
        <w:rPr>
          <w:rFonts w:ascii="Times New Roman"/>
        </w:rPr>
      </w:pPr>
      <w:r>
        <w:rPr>
          <w:rFonts w:ascii="Times New Roman"/>
        </w:rPr>
        <w:t>散装样品的采集</w:t>
      </w:r>
    </w:p>
    <w:p w14:paraId="7DF4BD34">
      <w:pPr>
        <w:pStyle w:val="97"/>
        <w:numPr>
          <w:ilvl w:val="0"/>
          <w:numId w:val="0"/>
        </w:numPr>
        <w:spacing w:before="156" w:after="156"/>
        <w:ind w:firstLine="420" w:firstLineChars="200"/>
        <w:rPr>
          <w:rFonts w:ascii="Times New Roman" w:eastAsia="宋体"/>
        </w:rPr>
      </w:pPr>
      <w:r>
        <w:rPr>
          <w:rFonts w:ascii="Times New Roman" w:eastAsia="宋体"/>
        </w:rPr>
        <w:t>在散装样品的储存容器中，于不同深度、不同部位，分别采集每份约100 mL的五份独立样品，将五份样品充分混合成约500 mL的混合样品。</w:t>
      </w:r>
    </w:p>
    <w:p w14:paraId="0CE2CD53">
      <w:pPr>
        <w:pStyle w:val="97"/>
        <w:spacing w:before="156" w:after="156"/>
        <w:rPr>
          <w:rFonts w:ascii="Times New Roman"/>
        </w:rPr>
      </w:pPr>
      <w:r>
        <w:rPr>
          <w:rFonts w:ascii="Times New Roman"/>
        </w:rPr>
        <w:t>完整包装样品的采集</w:t>
      </w:r>
    </w:p>
    <w:p w14:paraId="750AE4BA">
      <w:pPr>
        <w:pStyle w:val="97"/>
        <w:numPr>
          <w:ilvl w:val="0"/>
          <w:numId w:val="0"/>
        </w:numPr>
        <w:spacing w:before="156" w:after="156"/>
        <w:ind w:firstLine="420" w:firstLineChars="200"/>
        <w:rPr>
          <w:rFonts w:ascii="Times New Roman" w:eastAsia="宋体"/>
        </w:rPr>
      </w:pPr>
      <w:r>
        <w:rPr>
          <w:rFonts w:ascii="Times New Roman" w:eastAsia="宋体"/>
        </w:rPr>
        <w:t>具有完整包装的样品，可从同一批次的包装样品中采集一个混合样品。采集的包装数量约为该批次包装</w:t>
      </w:r>
      <w:r>
        <w:rPr>
          <w:rFonts w:hint="eastAsia" w:ascii="Times New Roman" w:eastAsia="宋体"/>
        </w:rPr>
        <w:t>数量</w:t>
      </w:r>
      <w:r>
        <w:rPr>
          <w:rFonts w:ascii="Times New Roman" w:eastAsia="宋体"/>
        </w:rPr>
        <w:t>的5%，最少为5个，最多为15个。如果包装少于5个，</w:t>
      </w:r>
      <w:r>
        <w:rPr>
          <w:rFonts w:hint="eastAsia" w:ascii="Times New Roman" w:eastAsia="宋体"/>
        </w:rPr>
        <w:t>则所有包装均应采集。根据包装大小，将采集的</w:t>
      </w:r>
      <w:r>
        <w:rPr>
          <w:rFonts w:ascii="Times New Roman" w:eastAsia="宋体"/>
        </w:rPr>
        <w:t>所有包装样品混合成一个样品再按散装样品采集的方式采集</w:t>
      </w:r>
      <w:r>
        <w:rPr>
          <w:rFonts w:hint="eastAsia" w:ascii="Times New Roman" w:eastAsia="宋体"/>
        </w:rPr>
        <w:t>，</w:t>
      </w:r>
      <w:r>
        <w:rPr>
          <w:rFonts w:ascii="Times New Roman" w:eastAsia="宋体"/>
        </w:rPr>
        <w:t>或</w:t>
      </w:r>
      <w:r>
        <w:rPr>
          <w:rFonts w:hint="eastAsia" w:ascii="Times New Roman" w:eastAsia="宋体"/>
        </w:rPr>
        <w:t>将</w:t>
      </w:r>
      <w:r>
        <w:rPr>
          <w:rFonts w:ascii="Times New Roman" w:eastAsia="宋体"/>
        </w:rPr>
        <w:t>所有包装样品采用与散装样品的相同的采集方式将每个包装样品采集的混合样品再充分混合成一个样品。</w:t>
      </w:r>
    </w:p>
    <w:p w14:paraId="6CA94E9A">
      <w:pPr>
        <w:pStyle w:val="97"/>
        <w:spacing w:before="156" w:after="156"/>
        <w:rPr>
          <w:rFonts w:ascii="Times New Roman"/>
        </w:rPr>
      </w:pPr>
      <w:r>
        <w:rPr>
          <w:rFonts w:ascii="Times New Roman"/>
        </w:rPr>
        <w:t>样品的保存</w:t>
      </w:r>
    </w:p>
    <w:p w14:paraId="30256998">
      <w:pPr>
        <w:pStyle w:val="97"/>
        <w:numPr>
          <w:ilvl w:val="0"/>
          <w:numId w:val="0"/>
        </w:numPr>
        <w:spacing w:before="156" w:after="156"/>
        <w:ind w:firstLine="420" w:firstLineChars="200"/>
        <w:rPr>
          <w:rFonts w:ascii="Times New Roman" w:eastAsia="宋体"/>
        </w:rPr>
      </w:pPr>
      <w:r>
        <w:rPr>
          <w:rFonts w:ascii="Times New Roman" w:eastAsia="宋体"/>
        </w:rPr>
        <w:t>将5.1.1.1或5.1.1.2所述方法采集的混合样品，分别分装在3个约160 mL清洁、密闭、干燥的玻璃容器或适宜的容器中。每个样品的容器上标明产品名称、批号、最大使用剂量、保存条件、采集日期及采样负责人，同时作好相应生产厂家、产地、样品包装类型等采样信息的记录和保存。其中一份样品用于分析，另二份样品保存以备重新评价（如果需要），保存期为一年。</w:t>
      </w:r>
    </w:p>
    <w:p w14:paraId="6EFB2B56">
      <w:pPr>
        <w:pStyle w:val="68"/>
        <w:spacing w:before="156" w:after="156"/>
        <w:rPr>
          <w:rFonts w:ascii="Times New Roman"/>
        </w:rPr>
      </w:pPr>
      <w:r>
        <w:rPr>
          <w:rFonts w:ascii="Times New Roman"/>
        </w:rPr>
        <w:t>固体样品的采集和保存</w:t>
      </w:r>
    </w:p>
    <w:p w14:paraId="22EC754B">
      <w:pPr>
        <w:pStyle w:val="97"/>
        <w:spacing w:before="156" w:after="156"/>
        <w:rPr>
          <w:rFonts w:ascii="Times New Roman"/>
        </w:rPr>
      </w:pPr>
      <w:r>
        <w:rPr>
          <w:rFonts w:ascii="Times New Roman"/>
        </w:rPr>
        <w:t>散装样品的采集</w:t>
      </w:r>
    </w:p>
    <w:p w14:paraId="0D156A70">
      <w:pPr>
        <w:pStyle w:val="97"/>
        <w:numPr>
          <w:ilvl w:val="0"/>
          <w:numId w:val="0"/>
        </w:numPr>
        <w:spacing w:before="156" w:after="156"/>
        <w:ind w:firstLine="420" w:firstLineChars="200"/>
        <w:rPr>
          <w:rFonts w:ascii="Times New Roman" w:eastAsia="宋体"/>
        </w:rPr>
      </w:pPr>
      <w:r>
        <w:rPr>
          <w:rFonts w:ascii="Times New Roman" w:eastAsia="宋体"/>
        </w:rPr>
        <w:t>在散装样品的储存器中，于不同深度、不同部位，分别采集每份约100 g的五份样品，将五份样品充分混合成约500 g的混合样品。</w:t>
      </w:r>
    </w:p>
    <w:p w14:paraId="2739D089">
      <w:pPr>
        <w:pStyle w:val="97"/>
        <w:spacing w:before="156" w:after="156"/>
        <w:rPr>
          <w:rFonts w:ascii="Times New Roman"/>
        </w:rPr>
      </w:pPr>
      <w:r>
        <w:rPr>
          <w:rFonts w:ascii="Times New Roman"/>
        </w:rPr>
        <w:t>完整包装样品的采集</w:t>
      </w:r>
    </w:p>
    <w:p w14:paraId="5046DEF3">
      <w:pPr>
        <w:pStyle w:val="97"/>
        <w:numPr>
          <w:ilvl w:val="0"/>
          <w:numId w:val="0"/>
        </w:numPr>
        <w:spacing w:before="156" w:after="156"/>
        <w:ind w:firstLine="420" w:firstLineChars="200"/>
        <w:rPr>
          <w:rFonts w:ascii="Times New Roman" w:eastAsia="宋体"/>
        </w:rPr>
      </w:pPr>
      <w:r>
        <w:rPr>
          <w:rFonts w:ascii="Times New Roman" w:eastAsia="宋体"/>
        </w:rPr>
        <w:t>具有完整包装的样品，可从同一批次的包装样品中采集一个混合样品。采集的包装数量约为该批次包装</w:t>
      </w:r>
      <w:r>
        <w:rPr>
          <w:rFonts w:hint="eastAsia" w:ascii="Times New Roman" w:eastAsia="宋体"/>
        </w:rPr>
        <w:t>数量的</w:t>
      </w:r>
      <w:r>
        <w:rPr>
          <w:rFonts w:ascii="Times New Roman" w:eastAsia="宋体"/>
        </w:rPr>
        <w:t>5%，最少为5个，最多为15个。如果包装少于5个，</w:t>
      </w:r>
      <w:r>
        <w:rPr>
          <w:rFonts w:hint="eastAsia" w:ascii="Times New Roman" w:eastAsia="宋体"/>
        </w:rPr>
        <w:t>则所有包装均应采集。根据包装大小，将采集的</w:t>
      </w:r>
      <w:r>
        <w:rPr>
          <w:rFonts w:ascii="Times New Roman" w:eastAsia="宋体"/>
        </w:rPr>
        <w:t>所有包装样品混合成一个样品再按散装样品采集的方式采集</w:t>
      </w:r>
      <w:r>
        <w:rPr>
          <w:rFonts w:hint="eastAsia" w:ascii="Times New Roman" w:eastAsia="宋体"/>
        </w:rPr>
        <w:t>，</w:t>
      </w:r>
      <w:r>
        <w:rPr>
          <w:rFonts w:ascii="Times New Roman" w:eastAsia="宋体"/>
        </w:rPr>
        <w:t>或</w:t>
      </w:r>
      <w:r>
        <w:rPr>
          <w:rFonts w:hint="eastAsia" w:ascii="Times New Roman" w:eastAsia="宋体"/>
        </w:rPr>
        <w:t>将</w:t>
      </w:r>
      <w:r>
        <w:rPr>
          <w:rFonts w:ascii="Times New Roman" w:eastAsia="宋体"/>
        </w:rPr>
        <w:t>所有包装样品采用与散装样品的相同的采集方式将每个包装样品采集的混合样品再充分混合成一个样品。</w:t>
      </w:r>
    </w:p>
    <w:p w14:paraId="7AD3A374">
      <w:pPr>
        <w:pStyle w:val="97"/>
        <w:spacing w:before="156" w:after="156"/>
        <w:rPr>
          <w:rFonts w:ascii="Times New Roman"/>
        </w:rPr>
      </w:pPr>
      <w:r>
        <w:rPr>
          <w:rFonts w:ascii="Times New Roman"/>
        </w:rPr>
        <w:t>样品的保存</w:t>
      </w:r>
    </w:p>
    <w:p w14:paraId="1A219EEC">
      <w:pPr>
        <w:pStyle w:val="97"/>
        <w:numPr>
          <w:ilvl w:val="0"/>
          <w:numId w:val="0"/>
        </w:numPr>
        <w:spacing w:before="156" w:after="156"/>
        <w:ind w:firstLine="420" w:firstLineChars="200"/>
        <w:rPr>
          <w:rFonts w:ascii="Times New Roman" w:eastAsia="宋体"/>
        </w:rPr>
      </w:pPr>
      <w:r>
        <w:rPr>
          <w:rFonts w:ascii="Times New Roman" w:eastAsia="宋体"/>
        </w:rPr>
        <w:t>将5.1.2.1和5.1.2.2所述方法采集的混合样品，分别分装在3个密闭、干燥的玻璃容器或适宜的容器中。每份约160 g左右。每个样品的容器上标明产品名称、批号、最大使用剂量、保存条件、采集日期及采样负责人，同时作好相应生产厂家、产地、样品包装类型等采样信息的记录和保存。其中一份样品用于分析，另二份样品保存以备重新评价（如果需要），保存期为一年。</w:t>
      </w:r>
    </w:p>
    <w:p w14:paraId="2D5D048E">
      <w:pPr>
        <w:pStyle w:val="108"/>
        <w:spacing w:before="156" w:after="156"/>
        <w:rPr>
          <w:rFonts w:ascii="Times New Roman"/>
        </w:rPr>
      </w:pPr>
      <w:r>
        <w:rPr>
          <w:rFonts w:ascii="Times New Roman"/>
        </w:rPr>
        <w:t>卫生安全性评价样品的配制</w:t>
      </w:r>
    </w:p>
    <w:p w14:paraId="3EE60953">
      <w:pPr>
        <w:pStyle w:val="68"/>
        <w:spacing w:before="156" w:after="156"/>
        <w:rPr>
          <w:rFonts w:ascii="Times New Roman"/>
        </w:rPr>
      </w:pPr>
      <w:r>
        <w:rPr>
          <w:rFonts w:ascii="Times New Roman"/>
        </w:rPr>
        <w:t>实验用纯水和试剂空白</w:t>
      </w:r>
    </w:p>
    <w:p w14:paraId="08D24508">
      <w:pPr>
        <w:pStyle w:val="68"/>
        <w:numPr>
          <w:ilvl w:val="0"/>
          <w:numId w:val="0"/>
        </w:numPr>
        <w:spacing w:before="156" w:after="156"/>
        <w:ind w:firstLine="420" w:firstLineChars="200"/>
        <w:rPr>
          <w:rFonts w:ascii="Times New Roman" w:eastAsia="宋体"/>
        </w:rPr>
      </w:pPr>
      <w:r>
        <w:rPr>
          <w:rFonts w:ascii="Times New Roman" w:eastAsia="宋体"/>
        </w:rPr>
        <w:t>所有实验用纯水符合GB/T 6682中</w:t>
      </w:r>
      <w:r>
        <w:rPr>
          <w:rFonts w:hint="eastAsia" w:ascii="Times New Roman" w:eastAsia="宋体"/>
        </w:rPr>
        <w:t>二</w:t>
      </w:r>
      <w:r>
        <w:rPr>
          <w:rFonts w:ascii="Times New Roman" w:eastAsia="宋体"/>
        </w:rPr>
        <w:t>级水要求。按照测定样品同样方法测定试剂空白。试剂空白中目标杂质的含量低于方法检出限。</w:t>
      </w:r>
    </w:p>
    <w:p w14:paraId="21AED6FB">
      <w:pPr>
        <w:pStyle w:val="68"/>
        <w:spacing w:before="156" w:after="156"/>
        <w:rPr>
          <w:rFonts w:ascii="Times New Roman"/>
        </w:rPr>
      </w:pPr>
      <w:r>
        <w:rPr>
          <w:rFonts w:ascii="Times New Roman"/>
        </w:rPr>
        <w:t>样品的制备方法</w:t>
      </w:r>
    </w:p>
    <w:p w14:paraId="5DFD112F">
      <w:pPr>
        <w:pStyle w:val="167"/>
        <w:rPr>
          <w:rFonts w:ascii="Times New Roman"/>
        </w:rPr>
      </w:pPr>
      <w:r>
        <w:rPr>
          <w:rFonts w:ascii="Times New Roman"/>
        </w:rPr>
        <w:t>适用于硅酸、硅酸钠、乙二胺四乙酸、乙二胺四乙酸四钠、三聚磷酸钾、酸式焦磷酸钠、聚磷酸钠、三偏磷酸钠、三聚磷酸钠、焦磷酸钾、焦磷酸钠、磷酸钾、磷酸钠、硫酸铜、亚硫酸氢钠、焦亚硫酸钠、亚硫酸钠、柠檬酸、氯化钠、氯化钾等。</w:t>
      </w:r>
    </w:p>
    <w:p w14:paraId="0EF616E3">
      <w:pPr>
        <w:pStyle w:val="97"/>
        <w:numPr>
          <w:ilvl w:val="0"/>
          <w:numId w:val="0"/>
        </w:numPr>
        <w:spacing w:before="156" w:after="156"/>
        <w:ind w:firstLine="420" w:firstLineChars="200"/>
        <w:rPr>
          <w:rFonts w:ascii="Times New Roman" w:eastAsia="宋体"/>
        </w:rPr>
      </w:pPr>
      <w:r>
        <w:rPr>
          <w:rFonts w:ascii="Times New Roman" w:eastAsia="宋体"/>
        </w:rPr>
        <w:t>按10倍于最大使用剂量（附表A）称取样品以纯水溶解 。如果样品没有完全溶解，缓慢加热到所有样品溶解（切忌煮沸）。</w:t>
      </w:r>
      <w:r>
        <w:rPr>
          <w:rFonts w:hint="eastAsia" w:ascii="Times New Roman" w:eastAsia="宋体"/>
        </w:rPr>
        <w:t>将溶液移至1000 mL的容量瓶中，</w:t>
      </w:r>
      <w:r>
        <w:rPr>
          <w:rFonts w:ascii="Times New Roman" w:eastAsia="宋体"/>
        </w:rPr>
        <w:t>用纯水定容。按公式（1）计算称样量。</w:t>
      </w:r>
    </w:p>
    <w:p w14:paraId="1461CF0F">
      <w:pPr>
        <w:pStyle w:val="116"/>
        <w:rPr>
          <w:rFonts w:ascii="Times New Roman" w:hAnsi="Times New Roman"/>
        </w:rPr>
      </w:pPr>
      <w:r>
        <w:rPr>
          <w:rFonts w:ascii="Times New Roman" w:hAnsi="Times New Roman"/>
        </w:rPr>
        <w:tab/>
      </w:r>
      <m:oMath>
        <m:r>
          <m:rPr/>
          <w:rPr>
            <w:rFonts w:ascii="Cambria Math" w:hAnsi="Cambria Math"/>
          </w:rPr>
          <m:t>m</m:t>
        </m:r>
        <m:r>
          <m:rPr>
            <m:sty m:val="p"/>
          </m:rPr>
          <w:rPr>
            <w:rFonts w:ascii="Cambria Math" w:hAnsi="Cambria Math"/>
          </w:rPr>
          <m:t>=10×</m:t>
        </m:r>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2</m:t>
            </m:r>
            <m:ctrlPr>
              <w:rPr>
                <w:rFonts w:ascii="Cambria Math" w:hAnsi="Cambria Math"/>
              </w:rPr>
            </m:ctrlPr>
          </m:sub>
        </m:sSub>
        <m:r>
          <m:rPr/>
          <w:rPr>
            <w:rFonts w:ascii="Cambria Math" w:hAnsi="Cambria Math"/>
          </w:rPr>
          <m:t>×1.000</m:t>
        </m:r>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6098755E">
      <w:pPr>
        <w:pStyle w:val="58"/>
        <w:ind w:firstLine="420"/>
        <w:rPr>
          <w:rFonts w:ascii="Times New Roman" w:hAnsi="Times New Roman"/>
        </w:rPr>
      </w:pPr>
      <w:r>
        <w:rPr>
          <w:rFonts w:ascii="Times New Roman" w:hAnsi="Times New Roman"/>
        </w:rPr>
        <w:t>式中：</w:t>
      </w:r>
    </w:p>
    <w:p w14:paraId="298017C8">
      <w:pPr>
        <w:pStyle w:val="59"/>
        <w:ind w:firstLine="420"/>
        <w:rPr>
          <w:rFonts w:ascii="Times New Roman"/>
        </w:rPr>
      </w:pPr>
      <w:r>
        <w:rPr>
          <w:rFonts w:ascii="Times New Roman"/>
          <w:i/>
        </w:rPr>
        <w:t>m</w:t>
      </w:r>
      <w:r>
        <w:rPr>
          <w:rFonts w:ascii="Times New Roman"/>
        </w:rPr>
        <w:t>——称样量，单位为毫克（mg）；</w:t>
      </w:r>
    </w:p>
    <w:p w14:paraId="5F4D8C29">
      <w:pPr>
        <w:pStyle w:val="59"/>
        <w:ind w:firstLine="420"/>
        <w:rPr>
          <w:rFonts w:ascii="Times New Roman"/>
        </w:rPr>
      </w:pPr>
      <w:r>
        <w:rPr>
          <w:rFonts w:ascii="Times New Roman"/>
          <w:i/>
        </w:rPr>
        <w:t>ρ</w:t>
      </w:r>
      <w:r>
        <w:rPr>
          <w:rFonts w:ascii="Times New Roman"/>
          <w:i/>
          <w:vertAlign w:val="subscript"/>
        </w:rPr>
        <w:t>2</w:t>
      </w:r>
      <w:r>
        <w:rPr>
          <w:rFonts w:ascii="Times New Roman"/>
        </w:rPr>
        <w:t>——产品的最大使用剂量，单位为毫克每升（mg/L）；</w:t>
      </w:r>
    </w:p>
    <w:p w14:paraId="5D7F43F7">
      <w:pPr>
        <w:pStyle w:val="59"/>
        <w:ind w:firstLine="420"/>
        <w:rPr>
          <w:rFonts w:ascii="Times New Roman"/>
        </w:rPr>
      </w:pPr>
      <w:r>
        <w:rPr>
          <w:rFonts w:ascii="Times New Roman"/>
        </w:rPr>
        <w:t>10——倍数因子；</w:t>
      </w:r>
    </w:p>
    <w:p w14:paraId="1CCCFA98">
      <w:pPr>
        <w:pStyle w:val="59"/>
        <w:ind w:firstLine="420"/>
        <w:rPr>
          <w:rFonts w:ascii="Times New Roman"/>
        </w:rPr>
      </w:pPr>
      <w:r>
        <w:rPr>
          <w:rFonts w:ascii="Times New Roman"/>
        </w:rPr>
        <w:t>1.000——样品定容的体积，单位为升（L）。</w:t>
      </w:r>
    </w:p>
    <w:p w14:paraId="41ADE7B0">
      <w:pPr>
        <w:pStyle w:val="167"/>
        <w:rPr>
          <w:rFonts w:ascii="Times New Roman"/>
        </w:rPr>
      </w:pPr>
      <w:r>
        <w:rPr>
          <w:rFonts w:ascii="Times New Roman"/>
        </w:rPr>
        <w:t>适用于磷酸氢二钾、磷酸氢二钠、磷酸二氢钠、磷酸二氢钾、氢氧化钾、碳酸氢钠、硫酸氢钠、碳酸钠、氢氧化钠、倍半碳酸钠、氯化锌、硫酸锌、磷酸锌、六氟硅酸铵、氟化钙、氟化钠、氟硅酸、氟硅酸钠、氟硅酸镁、氟化钾、羟基磷灰石等。</w:t>
      </w:r>
    </w:p>
    <w:p w14:paraId="5893E981">
      <w:pPr>
        <w:pStyle w:val="239"/>
        <w:numPr>
          <w:ilvl w:val="0"/>
          <w:numId w:val="0"/>
        </w:numPr>
        <w:ind w:firstLine="420" w:firstLineChars="200"/>
        <w:rPr>
          <w:rFonts w:ascii="Times New Roman"/>
        </w:rPr>
      </w:pPr>
      <w:r>
        <w:rPr>
          <w:rFonts w:ascii="Times New Roman"/>
        </w:rPr>
        <w:t>按10倍于最大使用剂量称取样品以纯水溶解，在通风橱中，用盐酸[</w:t>
      </w:r>
      <w:r>
        <w:rPr>
          <w:rFonts w:ascii="Times New Roman"/>
          <w:i/>
          <w:iCs/>
        </w:rPr>
        <w:t>ρ</w:t>
      </w:r>
      <w:r>
        <w:rPr>
          <w:rFonts w:ascii="Times New Roman"/>
          <w:vertAlign w:val="subscript"/>
        </w:rPr>
        <w:t>20</w:t>
      </w:r>
      <w:r>
        <w:rPr>
          <w:rFonts w:ascii="Times New Roman"/>
        </w:rPr>
        <w:t>=1.18 g/mL]酸化至pH&lt;2（可适当加热，切勿煮沸）。将溶液移至1000 mL的容量瓶中，用纯水定容。按公式（1）计算称样量。</w:t>
      </w:r>
    </w:p>
    <w:p w14:paraId="3A1C1040">
      <w:pPr>
        <w:pStyle w:val="167"/>
        <w:rPr>
          <w:rFonts w:ascii="Times New Roman"/>
        </w:rPr>
      </w:pPr>
      <w:r>
        <w:rPr>
          <w:rFonts w:ascii="Times New Roman"/>
        </w:rPr>
        <w:t>适用于碳酸钙、氧化钙、氢氧化钙、氧化镁、碱式碳酸镁、氢氧化镁等。</w:t>
      </w:r>
    </w:p>
    <w:p w14:paraId="66DC4F0C">
      <w:pPr>
        <w:pStyle w:val="59"/>
        <w:ind w:firstLine="420"/>
        <w:rPr>
          <w:rFonts w:ascii="Times New Roman"/>
        </w:rPr>
      </w:pPr>
      <w:r>
        <w:rPr>
          <w:rFonts w:ascii="Times New Roman"/>
        </w:rPr>
        <w:t>首先将样品粉碎并通过孔径为150</w:t>
      </w:r>
      <w:r>
        <w:rPr>
          <w:rFonts w:hint="eastAsia" w:ascii="Times New Roman"/>
        </w:rPr>
        <w:t xml:space="preserve"> </w:t>
      </w:r>
      <w:r>
        <w:rPr>
          <w:rFonts w:ascii="Times New Roman"/>
        </w:rPr>
        <w:t>μm（100目）尼龙筛板，然后按2倍于最大使用剂量称取样品于烧杯中，用少量纯水润湿，边搅拌边缓慢滴加硝酸溶液(1+4)，至样品完全溶解，再加硝酸溶液(1+4)使pH在1.8～2.0，保持5 min。将溶液转移至1000 mL容量瓶中，用纯水定容。按公式（2）计算称样量。</w:t>
      </w:r>
    </w:p>
    <w:p w14:paraId="2B844D78">
      <w:pPr>
        <w:pStyle w:val="116"/>
        <w:rPr>
          <w:rFonts w:ascii="Times New Roman" w:hAnsi="Times New Roman"/>
        </w:rPr>
      </w:pPr>
      <w:r>
        <w:rPr>
          <w:rFonts w:ascii="Times New Roman" w:hAnsi="Times New Roman"/>
        </w:rPr>
        <w:tab/>
      </w:r>
      <m:oMath>
        <m:r>
          <m:rPr/>
          <w:rPr>
            <w:rFonts w:ascii="Cambria Math" w:hAnsi="Cambria Math"/>
          </w:rPr>
          <m:t>m</m:t>
        </m:r>
        <m:r>
          <m:rPr>
            <m:sty m:val="p"/>
          </m:rPr>
          <w:rPr>
            <w:rFonts w:ascii="Cambria Math" w:hAnsi="Cambria Math"/>
          </w:rPr>
          <m:t>=2×</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×1.000</m:t>
        </m:r>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363628DB">
      <w:pPr>
        <w:pStyle w:val="58"/>
        <w:ind w:firstLine="420"/>
        <w:rPr>
          <w:rFonts w:ascii="Times New Roman" w:hAnsi="Times New Roman"/>
        </w:rPr>
      </w:pPr>
      <w:r>
        <w:rPr>
          <w:rFonts w:ascii="Times New Roman" w:hAnsi="Times New Roman"/>
        </w:rPr>
        <w:t>式中：</w:t>
      </w:r>
    </w:p>
    <w:p w14:paraId="678A3E2B">
      <w:pPr>
        <w:pStyle w:val="59"/>
        <w:ind w:firstLine="420"/>
        <w:rPr>
          <w:rFonts w:ascii="Times New Roman"/>
        </w:rPr>
      </w:pPr>
      <w:r>
        <w:rPr>
          <w:rFonts w:ascii="Times New Roman"/>
          <w:i/>
        </w:rPr>
        <w:t>m</w:t>
      </w:r>
      <w:r>
        <w:rPr>
          <w:rFonts w:ascii="Times New Roman"/>
        </w:rPr>
        <w:t>——称样量，单位为毫克（mg）；</w:t>
      </w:r>
    </w:p>
    <w:p w14:paraId="40F5DB7E">
      <w:pPr>
        <w:pStyle w:val="59"/>
        <w:ind w:firstLine="420"/>
        <w:rPr>
          <w:rFonts w:ascii="Times New Roman"/>
        </w:rPr>
      </w:pPr>
      <w:r>
        <w:rPr>
          <w:rFonts w:ascii="Times New Roman"/>
          <w:i/>
        </w:rPr>
        <w:t>ρ</w:t>
      </w:r>
      <w:r>
        <w:rPr>
          <w:rFonts w:ascii="Times New Roman"/>
          <w:i/>
          <w:vertAlign w:val="subscript"/>
        </w:rPr>
        <w:t>2</w:t>
      </w:r>
      <w:r>
        <w:rPr>
          <w:rFonts w:ascii="Times New Roman"/>
        </w:rPr>
        <w:t>——产品的最大使用剂量，单位为毫克每升（mg/L）；</w:t>
      </w:r>
    </w:p>
    <w:p w14:paraId="4EEE9B30">
      <w:pPr>
        <w:pStyle w:val="59"/>
        <w:ind w:firstLine="420"/>
        <w:rPr>
          <w:rFonts w:ascii="Times New Roman"/>
        </w:rPr>
      </w:pPr>
      <w:r>
        <w:rPr>
          <w:rFonts w:ascii="Times New Roman"/>
        </w:rPr>
        <w:t>2——倍数因子；</w:t>
      </w:r>
    </w:p>
    <w:p w14:paraId="2974BC4A">
      <w:pPr>
        <w:pStyle w:val="59"/>
        <w:ind w:firstLine="420"/>
        <w:rPr>
          <w:rFonts w:ascii="Times New Roman"/>
        </w:rPr>
      </w:pPr>
      <w:r>
        <w:rPr>
          <w:rFonts w:ascii="Times New Roman"/>
        </w:rPr>
        <w:t>1.000——样品定容的体积，单位为升（L）。</w:t>
      </w:r>
    </w:p>
    <w:p w14:paraId="5C20C02B">
      <w:pPr>
        <w:pStyle w:val="167"/>
        <w:rPr>
          <w:rFonts w:ascii="Times New Roman"/>
        </w:rPr>
      </w:pPr>
      <w:r>
        <w:rPr>
          <w:rFonts w:ascii="Times New Roman"/>
        </w:rPr>
        <w:t>适用于硫酸、盐酸、聚磷酸、磷酸等。</w:t>
      </w:r>
    </w:p>
    <w:p w14:paraId="27B98F28">
      <w:pPr>
        <w:pStyle w:val="167"/>
        <w:numPr>
          <w:ilvl w:val="0"/>
          <w:numId w:val="0"/>
        </w:numPr>
        <w:ind w:firstLine="420" w:firstLineChars="200"/>
        <w:rPr>
          <w:rFonts w:ascii="Times New Roman"/>
        </w:rPr>
      </w:pPr>
      <w:r>
        <w:rPr>
          <w:rFonts w:ascii="Times New Roman"/>
        </w:rPr>
        <w:t>于烧杯中加入400 mL纯水，缓慢加入10 mL样品，并不断振荡。转移溶液至1000 mL容量瓶，用纯水定容。</w:t>
      </w:r>
    </w:p>
    <w:p w14:paraId="0B95C67B">
      <w:pPr>
        <w:pStyle w:val="167"/>
        <w:rPr>
          <w:rFonts w:ascii="Times New Roman"/>
        </w:rPr>
      </w:pPr>
      <w:r>
        <w:rPr>
          <w:rFonts w:ascii="Times New Roman"/>
        </w:rPr>
        <w:t>适用于膨润土、锂蒙脱石等。</w:t>
      </w:r>
    </w:p>
    <w:p w14:paraId="566C7197">
      <w:pPr>
        <w:pStyle w:val="59"/>
        <w:ind w:firstLine="420"/>
        <w:rPr>
          <w:rFonts w:ascii="Times New Roman"/>
        </w:rPr>
      </w:pPr>
      <w:r>
        <w:rPr>
          <w:rFonts w:ascii="Times New Roman"/>
        </w:rPr>
        <w:t>将25 g样品放入烧杯中，倒入100 mL纯水搅拌均匀，用玻璃板覆盖。放置24 h后，用纯水稀释为1 g/L，然后</w:t>
      </w:r>
      <w:r>
        <w:rPr>
          <w:rFonts w:hint="eastAsia" w:ascii="Times New Roman"/>
        </w:rPr>
        <w:t>振</w:t>
      </w:r>
      <w:r>
        <w:rPr>
          <w:rFonts w:ascii="Times New Roman"/>
        </w:rPr>
        <w:t>荡均匀。放置1 h后，抽滤，过滤液用于测定。</w:t>
      </w:r>
    </w:p>
    <w:p w14:paraId="005A90B8">
      <w:pPr>
        <w:pStyle w:val="167"/>
        <w:rPr>
          <w:rFonts w:ascii="Times New Roman"/>
        </w:rPr>
      </w:pPr>
      <w:r>
        <w:rPr>
          <w:rFonts w:ascii="Times New Roman"/>
        </w:rPr>
        <w:t>适用于氯化铝、硫酸铝、氯化铁、硫酸铁、氯化亚铁、聚氯化铝、聚硫酸氯化铝、铝酸钠等。</w:t>
      </w:r>
    </w:p>
    <w:p w14:paraId="3484DBAF">
      <w:pPr>
        <w:pStyle w:val="167"/>
        <w:numPr>
          <w:ilvl w:val="0"/>
          <w:numId w:val="0"/>
        </w:numPr>
        <w:ind w:firstLine="420" w:firstLineChars="200"/>
        <w:rPr>
          <w:rFonts w:ascii="Times New Roman"/>
        </w:rPr>
      </w:pPr>
      <w:r>
        <w:rPr>
          <w:rFonts w:ascii="Times New Roman"/>
        </w:rPr>
        <w:t>称取1.5 g固体样品（或3.0 g液体样品）于250 mL烧杯中，加纯水至100 mL。加入2 mL过氧化氢[ω(H</w:t>
      </w:r>
      <w:r>
        <w:rPr>
          <w:rFonts w:ascii="Times New Roman"/>
          <w:vertAlign w:val="subscript"/>
        </w:rPr>
        <w:t>2</w:t>
      </w:r>
      <w:r>
        <w:rPr>
          <w:rFonts w:ascii="Times New Roman"/>
        </w:rPr>
        <w:t>O</w:t>
      </w:r>
      <w:r>
        <w:rPr>
          <w:rFonts w:ascii="Times New Roman"/>
          <w:vertAlign w:val="subscript"/>
        </w:rPr>
        <w:t>2</w:t>
      </w:r>
      <w:r>
        <w:rPr>
          <w:rFonts w:ascii="Times New Roman"/>
        </w:rPr>
        <w:t>)=30%]和2 mL硝酸[</w:t>
      </w:r>
      <w:r>
        <w:rPr>
          <w:rFonts w:ascii="Times New Roman"/>
          <w:i/>
        </w:rPr>
        <w:t>ρ</w:t>
      </w:r>
      <w:r>
        <w:rPr>
          <w:rFonts w:ascii="Times New Roman"/>
          <w:i/>
          <w:vertAlign w:val="subscript"/>
        </w:rPr>
        <w:t>20</w:t>
      </w:r>
      <w:r>
        <w:rPr>
          <w:rFonts w:ascii="Times New Roman"/>
        </w:rPr>
        <w:t>=1.42 g/mL]，放在95</w:t>
      </w:r>
      <w:r>
        <w:rPr>
          <w:rFonts w:hint="eastAsia" w:hAnsi="宋体" w:cs="宋体"/>
        </w:rPr>
        <w:t>℃</w:t>
      </w:r>
      <w:r>
        <w:rPr>
          <w:rFonts w:ascii="Times New Roman"/>
        </w:rPr>
        <w:t>水浴上加热1 h，使体积降到50 mL以下。冷却至室温，移入1000 mL容量瓶中，用纯水定容。</w:t>
      </w:r>
    </w:p>
    <w:p w14:paraId="302572B1">
      <w:pPr>
        <w:pStyle w:val="167"/>
        <w:rPr>
          <w:rFonts w:ascii="Times New Roman"/>
        </w:rPr>
      </w:pPr>
      <w:r>
        <w:rPr>
          <w:rFonts w:ascii="Times New Roman"/>
        </w:rPr>
        <w:t>适用于聚丙烯酰胺类。</w:t>
      </w:r>
    </w:p>
    <w:p w14:paraId="0591E2F4">
      <w:pPr>
        <w:pStyle w:val="167"/>
        <w:numPr>
          <w:ilvl w:val="0"/>
          <w:numId w:val="0"/>
        </w:numPr>
        <w:ind w:firstLine="420" w:firstLineChars="200"/>
        <w:rPr>
          <w:rFonts w:ascii="Times New Roman"/>
        </w:rPr>
      </w:pPr>
      <w:r>
        <w:rPr>
          <w:rFonts w:ascii="Times New Roman"/>
        </w:rPr>
        <w:t>称取5.0 g样品于125 mL棕色玻璃瓶中，</w:t>
      </w:r>
      <w:r>
        <w:rPr>
          <w:rFonts w:hint="eastAsia" w:ascii="Times New Roman"/>
        </w:rPr>
        <w:t>加入同位素内标，</w:t>
      </w:r>
      <w:r>
        <w:rPr>
          <w:rFonts w:ascii="Times New Roman"/>
        </w:rPr>
        <w:t>加50 mL甲醇稀释，于振荡器上振荡3 h。静置，吸取上清液</w:t>
      </w:r>
      <w:r>
        <w:rPr>
          <w:rFonts w:hint="eastAsia" w:ascii="Times New Roman"/>
        </w:rPr>
        <w:t xml:space="preserve">过0.22 </w:t>
      </w:r>
      <w:r>
        <w:rPr>
          <w:rFonts w:ascii="Times New Roman"/>
        </w:rPr>
        <w:t>μm</w:t>
      </w:r>
      <w:r>
        <w:rPr>
          <w:rFonts w:hint="eastAsia" w:ascii="Times New Roman"/>
        </w:rPr>
        <w:t>膜。</w:t>
      </w:r>
    </w:p>
    <w:p w14:paraId="46682A9E">
      <w:pPr>
        <w:pStyle w:val="167"/>
        <w:rPr>
          <w:rFonts w:ascii="Times New Roman"/>
        </w:rPr>
      </w:pPr>
      <w:r>
        <w:rPr>
          <w:rFonts w:ascii="Times New Roman"/>
        </w:rPr>
        <w:t>适用于聚二甲基二烯丙基氯化</w:t>
      </w:r>
      <w:r>
        <w:rPr>
          <w:rFonts w:hint="eastAsia" w:ascii="Times New Roman"/>
        </w:rPr>
        <w:t>铵</w:t>
      </w:r>
      <w:r>
        <w:rPr>
          <w:rFonts w:ascii="Times New Roman"/>
        </w:rPr>
        <w:t>。</w:t>
      </w:r>
    </w:p>
    <w:p w14:paraId="4B68110B">
      <w:pPr>
        <w:pStyle w:val="167"/>
        <w:numPr>
          <w:ilvl w:val="0"/>
          <w:numId w:val="0"/>
        </w:numPr>
        <w:rPr>
          <w:rFonts w:ascii="Times New Roman"/>
        </w:rPr>
      </w:pPr>
      <w:r>
        <w:rPr>
          <w:rFonts w:ascii="Times New Roman"/>
        </w:rPr>
        <w:t xml:space="preserve">    称取5 g样品，置于1000 mL容量瓶中，用纯水溶解定容。然后用0.45</w:t>
      </w:r>
      <w:r>
        <w:rPr>
          <w:rFonts w:hint="eastAsia" w:ascii="Times New Roman"/>
        </w:rPr>
        <w:t xml:space="preserve"> </w:t>
      </w:r>
      <w:r>
        <w:rPr>
          <w:rFonts w:ascii="Times New Roman"/>
        </w:rPr>
        <w:t>μm的膜过滤。</w:t>
      </w:r>
    </w:p>
    <w:p w14:paraId="0A1B827E">
      <w:pPr>
        <w:pStyle w:val="68"/>
        <w:spacing w:before="156" w:after="156"/>
        <w:rPr>
          <w:rFonts w:ascii="Times New Roman"/>
        </w:rPr>
      </w:pPr>
      <w:r>
        <w:rPr>
          <w:rFonts w:ascii="Times New Roman"/>
        </w:rPr>
        <w:t>计算</w:t>
      </w:r>
    </w:p>
    <w:p w14:paraId="37F99CD1">
      <w:pPr>
        <w:pStyle w:val="167"/>
        <w:rPr>
          <w:rFonts w:ascii="Times New Roman"/>
        </w:rPr>
      </w:pPr>
      <w:r>
        <w:rPr>
          <w:rFonts w:ascii="Times New Roman"/>
        </w:rPr>
        <w:t>按公式（3）计算生活饮用水化学处理剂中有害物质的含量。</w:t>
      </w:r>
    </w:p>
    <w:p w14:paraId="16C7DF90">
      <w:pPr>
        <w:pStyle w:val="116"/>
        <w:rPr>
          <w:rFonts w:ascii="Times New Roman" w:hAnsi="Times New Roman"/>
        </w:rPr>
      </w:pPr>
      <w:r>
        <w:rPr>
          <w:rFonts w:ascii="Times New Roman" w:hAnsi="Times New Roman"/>
        </w:rPr>
        <w:tab/>
      </w:r>
      <m:oMath>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1</m:t>
            </m:r>
            <m:ctrlPr>
              <w:rPr>
                <w:rFonts w:ascii="Cambria Math" w:hAnsi="Cambria Math"/>
              </w:rPr>
            </m:ctrlPr>
          </m:sub>
        </m:sSub>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r>
              <m:rPr/>
              <w:rPr>
                <w:rFonts w:ascii="Cambria Math" w:hAnsi="Cambria Math"/>
              </w:rPr>
              <m:t>m×</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03A47CE6">
      <w:pPr>
        <w:pStyle w:val="58"/>
        <w:ind w:firstLine="420"/>
        <w:rPr>
          <w:rFonts w:ascii="Times New Roman" w:hAnsi="Times New Roman"/>
        </w:rPr>
      </w:pPr>
      <w:r>
        <w:rPr>
          <w:rFonts w:ascii="Times New Roman" w:hAnsi="Times New Roman"/>
        </w:rPr>
        <w:t>式中：</w:t>
      </w:r>
    </w:p>
    <w:p w14:paraId="7AEC1D1D">
      <w:pPr>
        <w:snapToGrid w:val="0"/>
        <w:ind w:left="424" w:leftChars="202"/>
        <w:jc w:val="left"/>
        <w:rPr>
          <w:rFonts w:ascii="Times New Roman" w:hAnsi="Times New Roman"/>
        </w:rPr>
      </w:pPr>
      <w:r>
        <w:rPr>
          <w:rFonts w:ascii="Times New Roman" w:hAnsi="Times New Roman"/>
          <w:i/>
          <w:iCs/>
        </w:rPr>
        <w:t>ρ</w:t>
      </w:r>
      <w:r>
        <w:rPr>
          <w:rFonts w:ascii="Times New Roman" w:hAnsi="Times New Roman"/>
          <w:i/>
          <w:iCs/>
          <w:vertAlign w:val="subscript"/>
        </w:rPr>
        <w:t>1</w:t>
      </w:r>
      <w:r>
        <w:rPr>
          <w:rFonts w:ascii="Times New Roman" w:hAnsi="Times New Roman"/>
        </w:rPr>
        <w:t>——样品中有害物质含量，单位为微克每克（μg/g）；</w:t>
      </w:r>
    </w:p>
    <w:p w14:paraId="098829F5">
      <w:pPr>
        <w:snapToGrid w:val="0"/>
        <w:ind w:left="424" w:leftChars="202"/>
        <w:jc w:val="left"/>
        <w:rPr>
          <w:rFonts w:ascii="Times New Roman" w:hAnsi="Times New Roman"/>
        </w:rPr>
      </w:pPr>
      <w:r>
        <w:rPr>
          <w:rFonts w:ascii="Times New Roman" w:hAnsi="Times New Roman"/>
          <w:i/>
          <w:iCs/>
        </w:rPr>
        <w:t>m</w:t>
      </w:r>
      <w:r>
        <w:rPr>
          <w:rFonts w:ascii="Times New Roman" w:hAnsi="Times New Roman"/>
          <w:i/>
          <w:iCs/>
          <w:vertAlign w:val="subscript"/>
        </w:rPr>
        <w:t>1</w:t>
      </w:r>
      <w:r>
        <w:rPr>
          <w:rFonts w:ascii="Times New Roman" w:hAnsi="Times New Roman"/>
        </w:rPr>
        <w:t>——从标准曲线上查得样品溶液中有害物质的质量，单位为微克（μg）；</w:t>
      </w:r>
    </w:p>
    <w:p w14:paraId="7AFE22DC">
      <w:pPr>
        <w:snapToGrid w:val="0"/>
        <w:ind w:left="424" w:leftChars="202"/>
        <w:jc w:val="left"/>
        <w:rPr>
          <w:rFonts w:ascii="Times New Roman" w:hAnsi="Times New Roman"/>
        </w:rPr>
      </w:pPr>
      <w:r>
        <w:rPr>
          <w:rFonts w:ascii="Times New Roman" w:hAnsi="Times New Roman"/>
          <w:i/>
          <w:iCs/>
        </w:rPr>
        <w:t>V</w:t>
      </w:r>
      <w:r>
        <w:rPr>
          <w:rFonts w:ascii="Times New Roman" w:hAnsi="Times New Roman"/>
          <w:i/>
          <w:iCs/>
          <w:vertAlign w:val="subscript"/>
        </w:rPr>
        <w:t>1</w:t>
      </w:r>
      <w:r>
        <w:rPr>
          <w:rFonts w:ascii="Times New Roman" w:hAnsi="Times New Roman"/>
        </w:rPr>
        <w:t>——实验测定用样品溶液的体积，单位为毫升（mL）；</w:t>
      </w:r>
    </w:p>
    <w:p w14:paraId="2D2F8BB7">
      <w:pPr>
        <w:snapToGrid w:val="0"/>
        <w:ind w:left="424" w:leftChars="202"/>
        <w:jc w:val="left"/>
        <w:rPr>
          <w:rFonts w:ascii="Times New Roman" w:hAnsi="Times New Roman"/>
        </w:rPr>
      </w:pPr>
      <w:r>
        <w:rPr>
          <w:rFonts w:ascii="Times New Roman" w:hAnsi="Times New Roman"/>
          <w:i/>
          <w:iCs/>
        </w:rPr>
        <w:t>V</w:t>
      </w:r>
      <w:r>
        <w:rPr>
          <w:rFonts w:ascii="Times New Roman" w:hAnsi="Times New Roman"/>
          <w:i/>
          <w:iCs/>
          <w:vertAlign w:val="subscript"/>
        </w:rPr>
        <w:t>2</w:t>
      </w:r>
      <w:r>
        <w:rPr>
          <w:rFonts w:ascii="Times New Roman" w:hAnsi="Times New Roman"/>
        </w:rPr>
        <w:t>——样品配制溶液的体积，单位为毫升（mL）；</w:t>
      </w:r>
    </w:p>
    <w:p w14:paraId="2C8BAE7A">
      <w:pPr>
        <w:snapToGrid w:val="0"/>
        <w:ind w:left="424" w:leftChars="202"/>
        <w:jc w:val="left"/>
        <w:rPr>
          <w:rFonts w:ascii="Times New Roman" w:hAnsi="Times New Roman"/>
        </w:rPr>
      </w:pPr>
      <w:r>
        <w:rPr>
          <w:rFonts w:ascii="Times New Roman" w:hAnsi="Times New Roman"/>
          <w:i/>
          <w:iCs/>
        </w:rPr>
        <w:t>m</w:t>
      </w:r>
      <w:r>
        <w:rPr>
          <w:rFonts w:ascii="Times New Roman" w:hAnsi="Times New Roman"/>
        </w:rPr>
        <w:t>——称取样品量，单位为克（g）。</w:t>
      </w:r>
    </w:p>
    <w:p w14:paraId="5CC5B30C">
      <w:pPr>
        <w:pStyle w:val="97"/>
        <w:spacing w:before="156" w:after="156"/>
        <w:rPr>
          <w:rFonts w:ascii="Times New Roman" w:eastAsia="宋体"/>
        </w:rPr>
      </w:pPr>
      <w:r>
        <w:rPr>
          <w:rFonts w:ascii="Times New Roman" w:eastAsia="宋体"/>
        </w:rPr>
        <w:t>将样品中有害物质含量换算为饮用水中的浓度，按公式（4）计算生活饮用水化学处理剂中有害物质被带入饮用水的含量。</w:t>
      </w:r>
    </w:p>
    <w:p w14:paraId="026D8705">
      <w:pPr>
        <w:pStyle w:val="116"/>
        <w:rPr>
          <w:rFonts w:ascii="Times New Roman" w:hAnsi="Times New Roman"/>
        </w:rPr>
      </w:pPr>
      <w:r>
        <w:rPr>
          <w:rFonts w:ascii="Times New Roman" w:hAnsi="Times New Roman"/>
        </w:rPr>
        <w:tab/>
      </w:r>
      <m:oMath>
        <m:r>
          <m:rPr>
            <m:sty m:val="p"/>
          </m:rPr>
          <w:rPr>
            <w:rFonts w:ascii="Cambria Math" w:hAnsi="Cambria Math"/>
          </w:rPr>
          <m:t>ρ＝</m:t>
        </m:r>
        <m:f>
          <m:fPr>
            <m:ctrlPr>
              <w:rPr>
                <w:rFonts w:ascii="Cambria Math" w:hAnsi="Cambria Math"/>
              </w:rPr>
            </m:ctrlPr>
          </m:fPr>
          <m:num>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ρ</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rPr>
            </m:ctrlPr>
          </m:num>
          <m:den>
            <m:r>
              <m:rPr/>
              <w:rPr>
                <w:rFonts w:ascii="Cambria Math" w:hAnsi="Cambria Math"/>
              </w:rPr>
              <m:t>1000</m:t>
            </m:r>
            <m:ctrlPr>
              <w:rPr>
                <w:rFonts w:ascii="Cambria Math" w:hAnsi="Cambria Math"/>
              </w:rPr>
            </m:ctrlPr>
          </m:den>
        </m:f>
      </m:oMath>
      <w:r>
        <w:rPr>
          <w:rFonts w:ascii="Times New Roman" w:hAnsi="Times New Roman" w:eastAsia="微软雅黑"/>
        </w:rPr>
        <w:tab/>
      </w:r>
      <w:r>
        <w:rPr>
          <w:rFonts w:ascii="Times New Roman" w:hAnsi="Times New Roman"/>
        </w:rPr>
        <w:t>(</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r>
        <w:rPr>
          <w:rFonts w:ascii="Times New Roman" w:hAnsi="Times New Roman"/>
        </w:rPr>
        <w:t>)</w:t>
      </w:r>
    </w:p>
    <w:p w14:paraId="1D550042">
      <w:pPr>
        <w:pStyle w:val="58"/>
        <w:ind w:firstLine="420"/>
        <w:rPr>
          <w:rFonts w:ascii="Times New Roman" w:hAnsi="Times New Roman"/>
        </w:rPr>
      </w:pPr>
      <w:r>
        <w:rPr>
          <w:rFonts w:ascii="Times New Roman" w:hAnsi="Times New Roman"/>
        </w:rPr>
        <w:t>式中：</w:t>
      </w:r>
    </w:p>
    <w:p w14:paraId="02B38F80">
      <w:pPr>
        <w:pStyle w:val="59"/>
        <w:ind w:firstLine="420"/>
        <w:rPr>
          <w:rFonts w:ascii="Times New Roman"/>
        </w:rPr>
      </w:pPr>
      <w:r>
        <w:rPr>
          <w:rFonts w:ascii="Times New Roman"/>
        </w:rPr>
        <w:t>ρ——有害物质被带入饮用水的浓度，单位为微克每升（μg/L）；</w:t>
      </w:r>
    </w:p>
    <w:p w14:paraId="4ABF4D15">
      <w:pPr>
        <w:pStyle w:val="59"/>
        <w:ind w:firstLine="420"/>
        <w:rPr>
          <w:rFonts w:ascii="Times New Roman"/>
        </w:rPr>
      </w:pPr>
      <w:r>
        <w:rPr>
          <w:rFonts w:ascii="Times New Roman"/>
        </w:rPr>
        <w:t>ρ</w:t>
      </w:r>
      <w:r>
        <w:rPr>
          <w:rFonts w:ascii="Times New Roman"/>
          <w:vertAlign w:val="subscript"/>
        </w:rPr>
        <w:t>1</w:t>
      </w:r>
      <w:r>
        <w:rPr>
          <w:rFonts w:ascii="Times New Roman"/>
        </w:rPr>
        <w:t>——样品中有害物质含量，单位为微克每克（μg/g）；</w:t>
      </w:r>
    </w:p>
    <w:p w14:paraId="2A2B3046">
      <w:pPr>
        <w:pStyle w:val="59"/>
        <w:ind w:firstLine="420"/>
        <w:rPr>
          <w:rFonts w:ascii="Times New Roman"/>
        </w:rPr>
      </w:pPr>
      <w:r>
        <w:rPr>
          <w:rFonts w:ascii="Times New Roman"/>
        </w:rPr>
        <w:t>ρ</w:t>
      </w:r>
      <w:r>
        <w:rPr>
          <w:rFonts w:ascii="Times New Roman"/>
          <w:vertAlign w:val="subscript"/>
        </w:rPr>
        <w:t>2</w:t>
      </w:r>
      <w:r>
        <w:rPr>
          <w:rFonts w:ascii="Times New Roman"/>
        </w:rPr>
        <w:t>——最大使用剂量，若产品未提供最大使用剂量，则按附录A表A.1中建议的评价剂量计算，单位为毫克每升（mg/L）。</w:t>
      </w:r>
    </w:p>
    <w:p w14:paraId="366E5B12">
      <w:pPr>
        <w:pStyle w:val="108"/>
        <w:spacing w:before="156" w:after="156"/>
        <w:rPr>
          <w:rFonts w:ascii="Times New Roman"/>
        </w:rPr>
      </w:pPr>
      <w:r>
        <w:rPr>
          <w:rFonts w:ascii="Times New Roman"/>
        </w:rPr>
        <w:t>样品检测方法</w:t>
      </w:r>
    </w:p>
    <w:p w14:paraId="51A70599">
      <w:pPr>
        <w:pStyle w:val="108"/>
        <w:numPr>
          <w:ilvl w:val="0"/>
          <w:numId w:val="0"/>
        </w:numPr>
        <w:spacing w:before="156" w:after="156"/>
        <w:ind w:firstLine="420" w:firstLineChars="200"/>
        <w:rPr>
          <w:rFonts w:ascii="Times New Roman" w:eastAsia="宋体"/>
        </w:rPr>
      </w:pPr>
      <w:r>
        <w:rPr>
          <w:rFonts w:ascii="Times New Roman" w:eastAsia="宋体"/>
        </w:rPr>
        <w:t>本文件采用的样品检测方法为GB/T 5750。</w:t>
      </w:r>
    </w:p>
    <w:p w14:paraId="2E25FFB2">
      <w:pPr>
        <w:pStyle w:val="107"/>
        <w:spacing w:before="312" w:after="312"/>
        <w:rPr>
          <w:rFonts w:ascii="Times New Roman"/>
        </w:rPr>
      </w:pPr>
      <w:r>
        <w:rPr>
          <w:rFonts w:ascii="Times New Roman"/>
        </w:rPr>
        <w:t>生活饮用水化学处理剂毒理学安全性评价程序和方法</w:t>
      </w:r>
    </w:p>
    <w:p w14:paraId="04EAE69D">
      <w:pPr>
        <w:pStyle w:val="108"/>
        <w:spacing w:before="156" w:after="156"/>
        <w:rPr>
          <w:rFonts w:ascii="Times New Roman"/>
        </w:rPr>
      </w:pPr>
      <w:r>
        <w:rPr>
          <w:rFonts w:ascii="Times New Roman"/>
        </w:rPr>
        <w:t>总体要求</w:t>
      </w:r>
    </w:p>
    <w:p w14:paraId="70F5C6C4">
      <w:pPr>
        <w:pStyle w:val="168"/>
        <w:rPr>
          <w:rFonts w:ascii="Times New Roman"/>
        </w:rPr>
      </w:pPr>
      <w:r>
        <w:rPr>
          <w:rFonts w:ascii="Times New Roman"/>
        </w:rPr>
        <w:t>生活饮用水化学处理剂带入饮用水中的有害物质在GB 5749和国外相关标准未作规定，需通过本程序和方法确定该有害物质在饮用水中的最高容许浓度。</w:t>
      </w:r>
    </w:p>
    <w:p w14:paraId="21A732D2">
      <w:pPr>
        <w:pStyle w:val="168"/>
        <w:rPr>
          <w:rFonts w:ascii="Times New Roman"/>
        </w:rPr>
      </w:pPr>
      <w:r>
        <w:rPr>
          <w:rFonts w:ascii="Times New Roman"/>
        </w:rPr>
        <w:t>生活饮用水化学处理剂毒理学安全性评价申请者需提供有关产品的下述资料：</w:t>
      </w:r>
    </w:p>
    <w:p w14:paraId="776F0319">
      <w:pPr>
        <w:pStyle w:val="177"/>
        <w:numPr>
          <w:ilvl w:val="0"/>
          <w:numId w:val="33"/>
        </w:numPr>
        <w:rPr>
          <w:rFonts w:ascii="Times New Roman"/>
        </w:rPr>
      </w:pPr>
      <w:r>
        <w:rPr>
          <w:rFonts w:ascii="Times New Roman"/>
        </w:rPr>
        <w:t>产品用途、应用条件、实际使用的剂量范围；</w:t>
      </w:r>
    </w:p>
    <w:p w14:paraId="4D99AA9F">
      <w:pPr>
        <w:pStyle w:val="177"/>
        <w:numPr>
          <w:ilvl w:val="0"/>
          <w:numId w:val="33"/>
        </w:numPr>
        <w:rPr>
          <w:rFonts w:ascii="Times New Roman"/>
        </w:rPr>
      </w:pPr>
      <w:r>
        <w:rPr>
          <w:rFonts w:ascii="Times New Roman"/>
        </w:rPr>
        <w:t>产品的原料配方、生产工艺；</w:t>
      </w:r>
    </w:p>
    <w:p w14:paraId="62B3805B">
      <w:pPr>
        <w:pStyle w:val="177"/>
        <w:numPr>
          <w:ilvl w:val="0"/>
          <w:numId w:val="33"/>
        </w:numPr>
        <w:rPr>
          <w:rFonts w:ascii="Times New Roman"/>
        </w:rPr>
      </w:pPr>
      <w:r>
        <w:rPr>
          <w:rFonts w:ascii="Times New Roman"/>
        </w:rPr>
        <w:t>产品及其组分的化学结构式和理化性质；</w:t>
      </w:r>
    </w:p>
    <w:p w14:paraId="7B51D3A3">
      <w:pPr>
        <w:pStyle w:val="177"/>
        <w:numPr>
          <w:ilvl w:val="0"/>
          <w:numId w:val="33"/>
        </w:numPr>
        <w:rPr>
          <w:rFonts w:ascii="Times New Roman"/>
        </w:rPr>
      </w:pPr>
      <w:r>
        <w:rPr>
          <w:rFonts w:ascii="Times New Roman"/>
        </w:rPr>
        <w:t>产品可能带入饮用水中的物质及估计浓度。</w:t>
      </w:r>
    </w:p>
    <w:p w14:paraId="2D32B9FB">
      <w:pPr>
        <w:pStyle w:val="168"/>
        <w:rPr>
          <w:rFonts w:ascii="Times New Roman"/>
        </w:rPr>
      </w:pPr>
      <w:r>
        <w:rPr>
          <w:rFonts w:ascii="Times New Roman"/>
        </w:rPr>
        <w:t>用于毒理学评价的物质可包括最终产品、产品成分、杂质或其他的衍生物。</w:t>
      </w:r>
    </w:p>
    <w:p w14:paraId="4F928CB8">
      <w:pPr>
        <w:pStyle w:val="68"/>
        <w:spacing w:before="156" w:after="156"/>
        <w:rPr>
          <w:rFonts w:ascii="Times New Roman" w:eastAsia="宋体"/>
        </w:rPr>
      </w:pPr>
      <w:r>
        <w:rPr>
          <w:rFonts w:ascii="Times New Roman" w:eastAsia="宋体"/>
        </w:rPr>
        <w:t>对于新化学处理剂，根据毒理学试验的结果进行安全性评价及风险评估，以确定其能否在生活饮用水中使用。</w:t>
      </w:r>
    </w:p>
    <w:p w14:paraId="679006CF">
      <w:pPr>
        <w:pStyle w:val="108"/>
        <w:spacing w:before="156" w:after="156"/>
        <w:rPr>
          <w:rFonts w:ascii="Times New Roman"/>
        </w:rPr>
      </w:pPr>
      <w:r>
        <w:rPr>
          <w:rFonts w:ascii="Times New Roman"/>
        </w:rPr>
        <w:t>毒理学安全性评价程序</w:t>
      </w:r>
    </w:p>
    <w:p w14:paraId="5FE64B49">
      <w:pPr>
        <w:pStyle w:val="68"/>
        <w:spacing w:before="156" w:after="156"/>
        <w:rPr>
          <w:rFonts w:ascii="Times New Roman"/>
        </w:rPr>
      </w:pPr>
      <w:r>
        <w:rPr>
          <w:rFonts w:ascii="Times New Roman"/>
        </w:rPr>
        <w:t>毒理学安全性评价分级</w:t>
      </w:r>
    </w:p>
    <w:p w14:paraId="6C0FDD4A">
      <w:pPr>
        <w:pStyle w:val="68"/>
        <w:numPr>
          <w:ilvl w:val="0"/>
          <w:numId w:val="0"/>
        </w:numPr>
        <w:spacing w:before="156" w:after="156"/>
        <w:ind w:firstLine="420"/>
        <w:rPr>
          <w:rFonts w:ascii="Times New Roman" w:eastAsia="宋体"/>
        </w:rPr>
      </w:pPr>
      <w:r>
        <w:rPr>
          <w:rFonts w:ascii="Times New Roman" w:eastAsia="宋体"/>
        </w:rPr>
        <w:t>可分为以下四级水平：</w:t>
      </w:r>
    </w:p>
    <w:p w14:paraId="25458549">
      <w:pPr>
        <w:pStyle w:val="177"/>
        <w:numPr>
          <w:ilvl w:val="0"/>
          <w:numId w:val="34"/>
        </w:numPr>
        <w:tabs>
          <w:tab w:val="left" w:pos="284"/>
          <w:tab w:val="clear" w:pos="851"/>
        </w:tabs>
        <w:rPr>
          <w:rFonts w:ascii="Times New Roman"/>
          <w:kern w:val="2"/>
          <w:szCs w:val="24"/>
        </w:rPr>
      </w:pPr>
      <w:r>
        <w:rPr>
          <w:rFonts w:ascii="Times New Roman"/>
          <w:kern w:val="2"/>
          <w:szCs w:val="24"/>
        </w:rPr>
        <w:t>水平I: 有害物质在饮用水中的浓度</w:t>
      </w:r>
      <w:r>
        <w:rPr>
          <w:rFonts w:ascii="Times New Roman"/>
        </w:rPr>
        <w:sym w:font="Symbol" w:char="F03C"/>
      </w:r>
      <w:r>
        <w:rPr>
          <w:rFonts w:ascii="Times New Roman"/>
          <w:kern w:val="2"/>
          <w:szCs w:val="24"/>
        </w:rPr>
        <w:t xml:space="preserve">10 </w:t>
      </w:r>
      <w:r>
        <w:rPr>
          <w:rFonts w:ascii="Times New Roman"/>
        </w:rPr>
        <w:sym w:font="Symbol" w:char="F06D"/>
      </w:r>
      <w:r>
        <w:rPr>
          <w:rFonts w:ascii="Times New Roman"/>
          <w:kern w:val="2"/>
          <w:szCs w:val="24"/>
        </w:rPr>
        <w:t>g/L；</w:t>
      </w:r>
    </w:p>
    <w:p w14:paraId="579499FD">
      <w:pPr>
        <w:pStyle w:val="177"/>
        <w:numPr>
          <w:ilvl w:val="0"/>
          <w:numId w:val="34"/>
        </w:numPr>
        <w:tabs>
          <w:tab w:val="left" w:pos="839"/>
          <w:tab w:val="clear" w:pos="851"/>
        </w:tabs>
        <w:rPr>
          <w:rFonts w:ascii="Times New Roman"/>
          <w:kern w:val="2"/>
          <w:szCs w:val="24"/>
        </w:rPr>
      </w:pPr>
      <w:r>
        <w:rPr>
          <w:rFonts w:ascii="Times New Roman"/>
          <w:kern w:val="2"/>
          <w:szCs w:val="24"/>
        </w:rPr>
        <w:t xml:space="preserve">水平II：有害物质在饮用水中的浓度≥10 </w:t>
      </w:r>
      <w:r>
        <w:rPr>
          <w:rFonts w:ascii="Times New Roman"/>
        </w:rPr>
        <w:sym w:font="Symbol" w:char="F06D"/>
      </w:r>
      <w:r>
        <w:rPr>
          <w:rFonts w:ascii="Times New Roman"/>
          <w:kern w:val="2"/>
          <w:szCs w:val="24"/>
        </w:rPr>
        <w:t xml:space="preserve">g/L，且＜50 </w:t>
      </w:r>
      <w:r>
        <w:rPr>
          <w:rFonts w:ascii="Times New Roman"/>
        </w:rPr>
        <w:sym w:font="Symbol" w:char="F06D"/>
      </w:r>
      <w:r>
        <w:rPr>
          <w:rFonts w:ascii="Times New Roman"/>
          <w:kern w:val="2"/>
          <w:szCs w:val="24"/>
        </w:rPr>
        <w:t>g/L；</w:t>
      </w:r>
    </w:p>
    <w:p w14:paraId="51503FEC">
      <w:pPr>
        <w:pStyle w:val="177"/>
        <w:numPr>
          <w:ilvl w:val="0"/>
          <w:numId w:val="34"/>
        </w:numPr>
        <w:tabs>
          <w:tab w:val="left" w:pos="839"/>
          <w:tab w:val="clear" w:pos="851"/>
        </w:tabs>
        <w:rPr>
          <w:rFonts w:ascii="Times New Roman"/>
          <w:kern w:val="2"/>
          <w:szCs w:val="24"/>
        </w:rPr>
      </w:pPr>
      <w:r>
        <w:rPr>
          <w:rFonts w:ascii="Times New Roman"/>
          <w:kern w:val="2"/>
          <w:szCs w:val="24"/>
        </w:rPr>
        <w:t xml:space="preserve">水平III：有害物质在饮用水中的浓度≥50 </w:t>
      </w:r>
      <w:r>
        <w:rPr>
          <w:rFonts w:ascii="Times New Roman"/>
        </w:rPr>
        <w:sym w:font="Symbol" w:char="F06D"/>
      </w:r>
      <w:r>
        <w:rPr>
          <w:rFonts w:ascii="Times New Roman"/>
          <w:kern w:val="2"/>
          <w:szCs w:val="24"/>
        </w:rPr>
        <w:t xml:space="preserve">g/L ，且＜1000 </w:t>
      </w:r>
      <w:r>
        <w:rPr>
          <w:rFonts w:ascii="Times New Roman"/>
        </w:rPr>
        <w:sym w:font="Symbol" w:char="F06D"/>
      </w:r>
      <w:r>
        <w:rPr>
          <w:rFonts w:ascii="Times New Roman"/>
          <w:kern w:val="2"/>
          <w:szCs w:val="24"/>
        </w:rPr>
        <w:t>g/L；</w:t>
      </w:r>
    </w:p>
    <w:p w14:paraId="2D5705D8">
      <w:pPr>
        <w:pStyle w:val="177"/>
        <w:numPr>
          <w:ilvl w:val="0"/>
          <w:numId w:val="34"/>
        </w:numPr>
        <w:tabs>
          <w:tab w:val="left" w:pos="839"/>
          <w:tab w:val="clear" w:pos="851"/>
        </w:tabs>
        <w:rPr>
          <w:rFonts w:ascii="Times New Roman"/>
          <w:kern w:val="2"/>
          <w:szCs w:val="24"/>
        </w:rPr>
      </w:pPr>
      <w:r>
        <w:rPr>
          <w:rFonts w:ascii="Times New Roman"/>
          <w:kern w:val="2"/>
          <w:szCs w:val="24"/>
        </w:rPr>
        <w:t xml:space="preserve">水平IV：有害物质在饮用水中的浓度≥1000 </w:t>
      </w:r>
      <w:r>
        <w:rPr>
          <w:rFonts w:ascii="Times New Roman"/>
        </w:rPr>
        <w:sym w:font="Symbol" w:char="F06D"/>
      </w:r>
      <w:r>
        <w:rPr>
          <w:rFonts w:ascii="Times New Roman"/>
          <w:kern w:val="2"/>
          <w:szCs w:val="24"/>
        </w:rPr>
        <w:t>g/L。</w:t>
      </w:r>
    </w:p>
    <w:p w14:paraId="2ECADCE3">
      <w:pPr>
        <w:pStyle w:val="68"/>
        <w:spacing w:before="156" w:after="156"/>
        <w:rPr>
          <w:rFonts w:ascii="Times New Roman"/>
        </w:rPr>
      </w:pPr>
      <w:r>
        <w:rPr>
          <w:rFonts w:ascii="Times New Roman"/>
        </w:rPr>
        <w:t>水平I</w:t>
      </w:r>
    </w:p>
    <w:p w14:paraId="1AFC5AAB">
      <w:pPr>
        <w:pStyle w:val="97"/>
        <w:spacing w:before="156" w:after="156"/>
        <w:rPr>
          <w:rFonts w:ascii="Times New Roman"/>
        </w:rPr>
      </w:pPr>
      <w:r>
        <w:rPr>
          <w:rFonts w:ascii="Times New Roman"/>
        </w:rPr>
        <w:t>毒理学试验</w:t>
      </w:r>
    </w:p>
    <w:p w14:paraId="3CEC90C4">
      <w:pPr>
        <w:pStyle w:val="97"/>
        <w:numPr>
          <w:ilvl w:val="0"/>
          <w:numId w:val="0"/>
        </w:numPr>
        <w:spacing w:before="156" w:after="156"/>
        <w:ind w:firstLine="420" w:firstLineChars="200"/>
        <w:rPr>
          <w:rFonts w:ascii="Times New Roman" w:eastAsia="宋体"/>
        </w:rPr>
      </w:pPr>
      <w:r>
        <w:rPr>
          <w:rFonts w:ascii="Times New Roman" w:eastAsia="宋体"/>
        </w:rPr>
        <w:t>包括如下基因突变试验和哺乳动物细胞染色体畸变试验：</w:t>
      </w:r>
    </w:p>
    <w:p w14:paraId="671E4FF3">
      <w:pPr>
        <w:pStyle w:val="177"/>
        <w:numPr>
          <w:ilvl w:val="0"/>
          <w:numId w:val="35"/>
        </w:numPr>
        <w:rPr>
          <w:rFonts w:ascii="Times New Roman"/>
        </w:rPr>
      </w:pPr>
      <w:r>
        <w:rPr>
          <w:rFonts w:ascii="Times New Roman"/>
        </w:rPr>
        <w:t>基因突变试验：包括细菌回复突变试验或体外哺乳动物细胞基因突变试验；</w:t>
      </w:r>
    </w:p>
    <w:p w14:paraId="6F3BBE0D">
      <w:pPr>
        <w:pStyle w:val="177"/>
        <w:numPr>
          <w:ilvl w:val="0"/>
          <w:numId w:val="35"/>
        </w:numPr>
        <w:rPr>
          <w:rFonts w:ascii="Times New Roman"/>
        </w:rPr>
      </w:pPr>
      <w:r>
        <w:rPr>
          <w:rFonts w:ascii="Times New Roman"/>
        </w:rPr>
        <w:t>哺乳动物细胞染色体畸变试验：包括体外哺乳动物细胞染色体畸变试验，或小鼠骨髓细胞染色体畸变试验，或小鼠骨髓细胞微核试验任选一项，推荐采用体外哺乳动物细胞染色体畸变试验。</w:t>
      </w:r>
    </w:p>
    <w:p w14:paraId="1A8DAEA7">
      <w:pPr>
        <w:pStyle w:val="97"/>
        <w:spacing w:before="156" w:after="156"/>
        <w:rPr>
          <w:rFonts w:ascii="Times New Roman"/>
        </w:rPr>
      </w:pPr>
      <w:r>
        <w:rPr>
          <w:rFonts w:ascii="Times New Roman"/>
        </w:rPr>
        <w:t>结果评价</w:t>
      </w:r>
    </w:p>
    <w:p w14:paraId="75541642">
      <w:pPr>
        <w:pStyle w:val="59"/>
        <w:ind w:firstLine="420"/>
        <w:rPr>
          <w:rFonts w:ascii="Times New Roman"/>
        </w:rPr>
      </w:pPr>
      <w:r>
        <w:rPr>
          <w:rFonts w:ascii="Times New Roman"/>
        </w:rPr>
        <w:t>结果评价如下：</w:t>
      </w:r>
    </w:p>
    <w:p w14:paraId="198351C0">
      <w:pPr>
        <w:pStyle w:val="177"/>
        <w:numPr>
          <w:ilvl w:val="0"/>
          <w:numId w:val="36"/>
        </w:numPr>
        <w:rPr>
          <w:rFonts w:ascii="Times New Roman"/>
        </w:rPr>
      </w:pPr>
      <w:r>
        <w:rPr>
          <w:rFonts w:ascii="Times New Roman"/>
        </w:rPr>
        <w:t>如果6.2.2.1两项试验结果均为阴性，则该产品可以使用；</w:t>
      </w:r>
    </w:p>
    <w:p w14:paraId="166518C8">
      <w:pPr>
        <w:pStyle w:val="177"/>
        <w:numPr>
          <w:ilvl w:val="0"/>
          <w:numId w:val="36"/>
        </w:numPr>
        <w:rPr>
          <w:rFonts w:ascii="Times New Roman"/>
        </w:rPr>
      </w:pPr>
      <w:r>
        <w:rPr>
          <w:rFonts w:ascii="Times New Roman"/>
        </w:rPr>
        <w:t>如果6.2.2.1两项试验结果均为阳性，则该产品不能投入使用，或者进行慢性毒性/致癌性结合试验，以便进一步评价；</w:t>
      </w:r>
    </w:p>
    <w:p w14:paraId="0D1F0799">
      <w:pPr>
        <w:pStyle w:val="177"/>
        <w:numPr>
          <w:ilvl w:val="0"/>
          <w:numId w:val="36"/>
        </w:numPr>
        <w:rPr>
          <w:rFonts w:ascii="Times New Roman"/>
        </w:rPr>
      </w:pPr>
      <w:r>
        <w:rPr>
          <w:rFonts w:ascii="Times New Roman"/>
        </w:rPr>
        <w:t>如果6.2.2.1两项试验中有一项结果为阳性，则需选用另外两项遗传毒性试验作为补充试验，包括一项基因突变试验和一项哺乳动物细胞染色体畸变试验。如果试验结果均为阴性，则产品可以使用；如有一项阳性，则该产品不能投入使用；或进行慢性毒性/致癌性结合试验，以便进一步评价。</w:t>
      </w:r>
    </w:p>
    <w:p w14:paraId="43F26318">
      <w:pPr>
        <w:pStyle w:val="68"/>
        <w:spacing w:before="156" w:after="156"/>
        <w:rPr>
          <w:rFonts w:ascii="Times New Roman"/>
        </w:rPr>
      </w:pPr>
      <w:r>
        <w:rPr>
          <w:rFonts w:ascii="Times New Roman"/>
        </w:rPr>
        <w:t>水平II</w:t>
      </w:r>
    </w:p>
    <w:p w14:paraId="03404D45">
      <w:pPr>
        <w:pStyle w:val="97"/>
        <w:spacing w:before="156" w:after="156"/>
        <w:rPr>
          <w:rFonts w:ascii="Times New Roman"/>
        </w:rPr>
      </w:pPr>
      <w:r>
        <w:rPr>
          <w:rFonts w:ascii="Times New Roman"/>
        </w:rPr>
        <w:t>毒理学试验</w:t>
      </w:r>
    </w:p>
    <w:p w14:paraId="675C3EA0">
      <w:pPr>
        <w:pStyle w:val="97"/>
        <w:numPr>
          <w:ilvl w:val="0"/>
          <w:numId w:val="0"/>
        </w:numPr>
        <w:spacing w:before="156" w:after="156"/>
        <w:ind w:firstLine="420"/>
        <w:rPr>
          <w:rFonts w:ascii="Times New Roman" w:eastAsia="宋体"/>
        </w:rPr>
      </w:pPr>
      <w:r>
        <w:rPr>
          <w:rFonts w:ascii="Times New Roman" w:eastAsia="宋体"/>
        </w:rPr>
        <w:t>包括水平I全部试验和大鼠亚慢性毒性试验。</w:t>
      </w:r>
    </w:p>
    <w:p w14:paraId="3AD52197">
      <w:pPr>
        <w:pStyle w:val="97"/>
        <w:spacing w:before="156" w:after="156"/>
        <w:rPr>
          <w:rFonts w:ascii="Times New Roman"/>
        </w:rPr>
      </w:pPr>
      <w:r>
        <w:rPr>
          <w:rFonts w:ascii="Times New Roman"/>
        </w:rPr>
        <w:t>结果评价</w:t>
      </w:r>
    </w:p>
    <w:p w14:paraId="2129751B">
      <w:pPr>
        <w:pStyle w:val="97"/>
        <w:numPr>
          <w:ilvl w:val="0"/>
          <w:numId w:val="0"/>
        </w:numPr>
        <w:spacing w:before="156" w:after="156"/>
        <w:ind w:firstLine="420"/>
        <w:rPr>
          <w:rFonts w:ascii="Times New Roman" w:eastAsia="宋体"/>
        </w:rPr>
      </w:pPr>
      <w:r>
        <w:rPr>
          <w:rFonts w:ascii="Times New Roman" w:eastAsia="宋体"/>
        </w:rPr>
        <w:t>结果评价如下：</w:t>
      </w:r>
    </w:p>
    <w:p w14:paraId="2647B111">
      <w:pPr>
        <w:pStyle w:val="177"/>
        <w:numPr>
          <w:ilvl w:val="0"/>
          <w:numId w:val="37"/>
        </w:numPr>
        <w:rPr>
          <w:rFonts w:ascii="Times New Roman"/>
        </w:rPr>
      </w:pPr>
      <w:r>
        <w:rPr>
          <w:rFonts w:ascii="Times New Roman"/>
        </w:rPr>
        <w:t>对水平II中遗传毒性试验结果评价同水平I；</w:t>
      </w:r>
    </w:p>
    <w:p w14:paraId="7562DAEB">
      <w:pPr>
        <w:pStyle w:val="177"/>
        <w:numPr>
          <w:ilvl w:val="0"/>
          <w:numId w:val="37"/>
        </w:numPr>
        <w:rPr>
          <w:rFonts w:ascii="Times New Roman"/>
        </w:rPr>
      </w:pPr>
      <w:r>
        <w:rPr>
          <w:rFonts w:ascii="Times New Roman"/>
        </w:rPr>
        <w:t>通过大鼠亚慢性毒性试验，确定有害物质在饮用水中的最高容许浓度（根据阈下剂量，安全系数可选用1000）。</w:t>
      </w:r>
    </w:p>
    <w:p w14:paraId="58A21BF5">
      <w:pPr>
        <w:pStyle w:val="68"/>
        <w:spacing w:before="156" w:after="156"/>
        <w:rPr>
          <w:rFonts w:ascii="Times New Roman"/>
        </w:rPr>
      </w:pPr>
      <w:r>
        <w:rPr>
          <w:rFonts w:ascii="Times New Roman"/>
        </w:rPr>
        <w:t>水平III</w:t>
      </w:r>
    </w:p>
    <w:p w14:paraId="10CCB980">
      <w:pPr>
        <w:pStyle w:val="97"/>
        <w:spacing w:before="156" w:after="156"/>
        <w:rPr>
          <w:rFonts w:ascii="Times New Roman"/>
        </w:rPr>
      </w:pPr>
      <w:r>
        <w:rPr>
          <w:rFonts w:ascii="Times New Roman"/>
        </w:rPr>
        <w:t>毒理学试验</w:t>
      </w:r>
    </w:p>
    <w:p w14:paraId="284B91BF">
      <w:pPr>
        <w:pStyle w:val="97"/>
        <w:numPr>
          <w:ilvl w:val="0"/>
          <w:numId w:val="0"/>
        </w:numPr>
        <w:spacing w:before="156" w:after="156"/>
        <w:rPr>
          <w:rFonts w:ascii="Times New Roman" w:eastAsia="宋体"/>
        </w:rPr>
      </w:pPr>
      <w:r>
        <w:rPr>
          <w:rFonts w:ascii="Times New Roman" w:eastAsia="宋体"/>
        </w:rPr>
        <w:t xml:space="preserve">    包括水平II全部试验和大鼠致畸试验。</w:t>
      </w:r>
    </w:p>
    <w:p w14:paraId="52CD548D">
      <w:pPr>
        <w:pStyle w:val="97"/>
        <w:spacing w:before="156" w:after="156"/>
        <w:rPr>
          <w:rFonts w:ascii="Times New Roman"/>
        </w:rPr>
      </w:pPr>
      <w:r>
        <w:rPr>
          <w:rFonts w:ascii="Times New Roman"/>
        </w:rPr>
        <w:t>结果评价</w:t>
      </w:r>
    </w:p>
    <w:p w14:paraId="508947E8">
      <w:pPr>
        <w:pStyle w:val="59"/>
        <w:ind w:firstLine="420"/>
        <w:rPr>
          <w:rFonts w:ascii="Times New Roman"/>
        </w:rPr>
      </w:pPr>
      <w:r>
        <w:rPr>
          <w:rFonts w:ascii="Times New Roman"/>
        </w:rPr>
        <w:t>结果评价如下：</w:t>
      </w:r>
    </w:p>
    <w:p w14:paraId="62314536">
      <w:pPr>
        <w:pStyle w:val="177"/>
        <w:numPr>
          <w:ilvl w:val="0"/>
          <w:numId w:val="38"/>
        </w:numPr>
        <w:rPr>
          <w:rFonts w:ascii="Times New Roman"/>
        </w:rPr>
      </w:pPr>
      <w:r>
        <w:rPr>
          <w:rFonts w:ascii="Times New Roman"/>
        </w:rPr>
        <w:t>对水平III中遗传毒性试验结果评价同水平I；</w:t>
      </w:r>
    </w:p>
    <w:p w14:paraId="22839F6E">
      <w:pPr>
        <w:pStyle w:val="177"/>
        <w:numPr>
          <w:ilvl w:val="0"/>
          <w:numId w:val="38"/>
        </w:numPr>
        <w:rPr>
          <w:rFonts w:ascii="Times New Roman"/>
        </w:rPr>
      </w:pPr>
      <w:r>
        <w:rPr>
          <w:rFonts w:ascii="Times New Roman"/>
        </w:rPr>
        <w:t>通过大鼠亚慢性毒性试验和大鼠致畸试验，确定有害物质在饮用水中的最高容许浓度（根据阈下剂量，大鼠亚慢性毒性试验的安全系数可选用1000，大鼠致畸试验的安全系数可选用100 ~1000）。</w:t>
      </w:r>
    </w:p>
    <w:p w14:paraId="013EC105">
      <w:pPr>
        <w:pStyle w:val="68"/>
        <w:spacing w:before="156" w:after="156"/>
        <w:rPr>
          <w:rFonts w:ascii="Times New Roman"/>
        </w:rPr>
      </w:pPr>
      <w:r>
        <w:rPr>
          <w:rFonts w:ascii="Times New Roman"/>
        </w:rPr>
        <w:t>水平IV</w:t>
      </w:r>
    </w:p>
    <w:p w14:paraId="314EDB22">
      <w:pPr>
        <w:pStyle w:val="97"/>
        <w:spacing w:before="156" w:after="156"/>
        <w:rPr>
          <w:rFonts w:ascii="Times New Roman"/>
        </w:rPr>
      </w:pPr>
      <w:r>
        <w:rPr>
          <w:rFonts w:ascii="Times New Roman"/>
        </w:rPr>
        <w:t>毒理学试验</w:t>
      </w:r>
    </w:p>
    <w:p w14:paraId="547C0F7B">
      <w:pPr>
        <w:pStyle w:val="97"/>
        <w:numPr>
          <w:ilvl w:val="0"/>
          <w:numId w:val="0"/>
        </w:numPr>
        <w:spacing w:before="156" w:after="156"/>
        <w:ind w:firstLine="420"/>
        <w:rPr>
          <w:rFonts w:ascii="Times New Roman" w:eastAsia="宋体"/>
        </w:rPr>
      </w:pPr>
      <w:r>
        <w:rPr>
          <w:rFonts w:ascii="Times New Roman" w:eastAsia="宋体"/>
        </w:rPr>
        <w:t>包括水平III全部试验和慢性毒性试验。</w:t>
      </w:r>
    </w:p>
    <w:p w14:paraId="01BEC684">
      <w:pPr>
        <w:pStyle w:val="97"/>
        <w:spacing w:before="156" w:after="156"/>
        <w:rPr>
          <w:rFonts w:ascii="Times New Roman"/>
        </w:rPr>
      </w:pPr>
      <w:r>
        <w:rPr>
          <w:rFonts w:ascii="Times New Roman"/>
        </w:rPr>
        <w:t>结果评价</w:t>
      </w:r>
    </w:p>
    <w:p w14:paraId="714F525D">
      <w:pPr>
        <w:pStyle w:val="97"/>
        <w:numPr>
          <w:ilvl w:val="0"/>
          <w:numId w:val="0"/>
        </w:numPr>
        <w:spacing w:before="156" w:after="156"/>
        <w:ind w:firstLine="420"/>
        <w:rPr>
          <w:rFonts w:ascii="Times New Roman" w:eastAsia="宋体"/>
        </w:rPr>
      </w:pPr>
      <w:r>
        <w:rPr>
          <w:rFonts w:ascii="Times New Roman" w:eastAsia="宋体"/>
        </w:rPr>
        <w:t>结果评价如下：</w:t>
      </w:r>
    </w:p>
    <w:p w14:paraId="56061219">
      <w:pPr>
        <w:pStyle w:val="177"/>
        <w:numPr>
          <w:ilvl w:val="0"/>
          <w:numId w:val="39"/>
        </w:numPr>
        <w:rPr>
          <w:rFonts w:ascii="Times New Roman"/>
        </w:rPr>
      </w:pPr>
      <w:r>
        <w:rPr>
          <w:rFonts w:ascii="Times New Roman"/>
        </w:rPr>
        <w:t>对水平IV中遗传毒性试验结果评价同水平I；</w:t>
      </w:r>
    </w:p>
    <w:p w14:paraId="5A6ECA33">
      <w:pPr>
        <w:pStyle w:val="177"/>
        <w:numPr>
          <w:ilvl w:val="0"/>
          <w:numId w:val="39"/>
        </w:numPr>
        <w:rPr>
          <w:rFonts w:ascii="Times New Roman"/>
        </w:rPr>
      </w:pPr>
      <w:r>
        <w:rPr>
          <w:rFonts w:ascii="Times New Roman"/>
        </w:rPr>
        <w:t>通过大鼠亚慢性毒性试验、大鼠致畸试验和慢性毒性试验，确定有害物质在饮用水中的最高容许浓度（根据阈下剂量，大鼠亚慢性毒性试验的安全系数可选用1000，大鼠致畸试验的安全系数可选用100~1000，慢性毒性试验的安全系数可选用100）。</w:t>
      </w:r>
    </w:p>
    <w:p w14:paraId="347CBCFC">
      <w:pPr>
        <w:pStyle w:val="177"/>
        <w:numPr>
          <w:ilvl w:val="0"/>
          <w:numId w:val="0"/>
        </w:numPr>
        <w:rPr>
          <w:rFonts w:ascii="Times New Roman"/>
        </w:rPr>
      </w:pPr>
    </w:p>
    <w:p w14:paraId="12267C24">
      <w:pPr>
        <w:pStyle w:val="177"/>
        <w:numPr>
          <w:ilvl w:val="0"/>
          <w:numId w:val="0"/>
        </w:numPr>
        <w:rPr>
          <w:rFonts w:ascii="Times New Roman"/>
        </w:rPr>
        <w:sectPr>
          <w:pgSz w:w="11906" w:h="16838"/>
          <w:pgMar w:top="2410" w:right="1134" w:bottom="1134" w:left="1134" w:header="1418" w:footer="1134" w:gutter="284"/>
          <w:pgNumType w:start="1"/>
          <w:cols w:space="425" w:num="1"/>
          <w:formProt w:val="0"/>
          <w:docGrid w:type="lines" w:linePitch="312" w:charSpace="0"/>
        </w:sectPr>
      </w:pPr>
    </w:p>
    <w:bookmarkEnd w:id="20"/>
    <w:p w14:paraId="34093606">
      <w:pPr>
        <w:pStyle w:val="201"/>
        <w:rPr>
          <w:rFonts w:ascii="Times New Roman" w:hAnsi="Times New Roman"/>
          <w:vanish w:val="0"/>
        </w:rPr>
      </w:pPr>
      <w:bookmarkStart w:id="39" w:name="BookMark5"/>
    </w:p>
    <w:p w14:paraId="54A2C576">
      <w:pPr>
        <w:pStyle w:val="202"/>
        <w:rPr>
          <w:rFonts w:ascii="Times New Roman"/>
          <w:vanish w:val="0"/>
        </w:rPr>
      </w:pPr>
    </w:p>
    <w:p w14:paraId="00E0386A">
      <w:pPr>
        <w:pStyle w:val="79"/>
        <w:spacing w:before="78" w:after="156"/>
        <w:rPr>
          <w:rFonts w:ascii="Times New Roman"/>
        </w:rPr>
      </w:pPr>
      <w:r>
        <w:rPr>
          <w:rFonts w:ascii="Times New Roman"/>
        </w:rPr>
        <w:br w:type="textWrapping"/>
      </w:r>
      <w:r>
        <w:rPr>
          <w:rFonts w:ascii="Times New Roman"/>
        </w:rPr>
        <w:t>（规范性）</w:t>
      </w:r>
      <w:r>
        <w:rPr>
          <w:rFonts w:ascii="Times New Roman"/>
        </w:rPr>
        <w:br w:type="textWrapping"/>
      </w:r>
      <w:r>
        <w:rPr>
          <w:rFonts w:ascii="Times New Roman"/>
        </w:rPr>
        <w:t>生活饮用水化学处理剂建议的评价剂量</w:t>
      </w:r>
    </w:p>
    <w:p w14:paraId="60084A5A">
      <w:pPr>
        <w:pStyle w:val="59"/>
        <w:ind w:firstLine="420"/>
        <w:rPr>
          <w:rFonts w:ascii="Times New Roman"/>
        </w:rPr>
      </w:pPr>
      <w:r>
        <w:rPr>
          <w:rFonts w:ascii="Times New Roman"/>
        </w:rPr>
        <w:t>生活饮用水化学处理剂如未注明最大使用剂量，采用表A.1中评价剂量进行评价。评价通过后，按表A.1中评价剂量标明产品最大使用剂量。</w:t>
      </w:r>
    </w:p>
    <w:p w14:paraId="5DF1C60B">
      <w:pPr>
        <w:pStyle w:val="80"/>
        <w:spacing w:before="156" w:after="156"/>
        <w:rPr>
          <w:rFonts w:ascii="Times New Roman"/>
        </w:rPr>
      </w:pPr>
      <w:r>
        <w:rPr>
          <w:rFonts w:ascii="Times New Roman"/>
        </w:rPr>
        <w:t>生活饮用水化学处理剂建议的评价剂量</w:t>
      </w:r>
      <w:r>
        <w:rPr>
          <w:rFonts w:hint="eastAsia" w:ascii="Times New Roman"/>
          <w:vertAlign w:val="superscript"/>
        </w:rPr>
        <w:t>a</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77"/>
        <w:gridCol w:w="1151"/>
        <w:gridCol w:w="1184"/>
        <w:gridCol w:w="1615"/>
        <w:gridCol w:w="1121"/>
        <w:gridCol w:w="1128"/>
        <w:gridCol w:w="814"/>
        <w:gridCol w:w="1284"/>
      </w:tblGrid>
      <w:tr w14:paraId="0ECB8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077" w:type="dxa"/>
            <w:tcBorders>
              <w:top w:val="single" w:color="auto" w:sz="8" w:space="0"/>
              <w:bottom w:val="single" w:color="auto" w:sz="8" w:space="0"/>
            </w:tcBorders>
            <w:shd w:val="clear" w:color="auto" w:fill="auto"/>
            <w:vAlign w:val="center"/>
          </w:tcPr>
          <w:p w14:paraId="06E2FC14">
            <w:pPr>
              <w:jc w:val="center"/>
              <w:rPr>
                <w:rFonts w:ascii="Times New Roman" w:hAnsi="Times New Roman"/>
                <w:sz w:val="18"/>
                <w:szCs w:val="18"/>
              </w:rPr>
            </w:pPr>
            <w:r>
              <w:rPr>
                <w:rFonts w:ascii="Times New Roman" w:hAnsi="Times New Roman"/>
                <w:sz w:val="18"/>
                <w:szCs w:val="18"/>
              </w:rPr>
              <w:t>化学名称</w:t>
            </w:r>
          </w:p>
        </w:tc>
        <w:tc>
          <w:tcPr>
            <w:tcW w:w="1151" w:type="dxa"/>
            <w:tcBorders>
              <w:top w:val="single" w:color="auto" w:sz="8" w:space="0"/>
              <w:bottom w:val="single" w:color="auto" w:sz="8" w:space="0"/>
            </w:tcBorders>
            <w:shd w:val="clear" w:color="auto" w:fill="auto"/>
            <w:vAlign w:val="center"/>
          </w:tcPr>
          <w:p w14:paraId="1F3B4F67">
            <w:pPr>
              <w:jc w:val="center"/>
              <w:rPr>
                <w:rFonts w:ascii="Times New Roman" w:hAnsi="Times New Roman"/>
                <w:sz w:val="18"/>
                <w:szCs w:val="18"/>
              </w:rPr>
            </w:pPr>
            <w:r>
              <w:rPr>
                <w:rFonts w:ascii="Times New Roman" w:hAnsi="Times New Roman"/>
                <w:sz w:val="18"/>
                <w:szCs w:val="18"/>
              </w:rPr>
              <w:t>别名</w:t>
            </w:r>
          </w:p>
        </w:tc>
        <w:tc>
          <w:tcPr>
            <w:tcW w:w="1184" w:type="dxa"/>
            <w:tcBorders>
              <w:top w:val="single" w:color="auto" w:sz="8" w:space="0"/>
              <w:bottom w:val="single" w:color="auto" w:sz="8" w:space="0"/>
            </w:tcBorders>
            <w:shd w:val="clear" w:color="auto" w:fill="auto"/>
            <w:vAlign w:val="center"/>
          </w:tcPr>
          <w:p w14:paraId="73D2A6F0">
            <w:pPr>
              <w:jc w:val="center"/>
              <w:rPr>
                <w:rFonts w:ascii="Times New Roman" w:hAnsi="Times New Roman"/>
                <w:sz w:val="18"/>
                <w:szCs w:val="18"/>
              </w:rPr>
            </w:pPr>
            <w:r>
              <w:rPr>
                <w:rFonts w:ascii="Times New Roman" w:hAnsi="Times New Roman"/>
                <w:sz w:val="18"/>
                <w:szCs w:val="18"/>
              </w:rPr>
              <w:t>用途</w:t>
            </w:r>
          </w:p>
        </w:tc>
        <w:tc>
          <w:tcPr>
            <w:tcW w:w="1615" w:type="dxa"/>
            <w:tcBorders>
              <w:top w:val="single" w:color="auto" w:sz="8" w:space="0"/>
              <w:bottom w:val="single" w:color="auto" w:sz="8" w:space="0"/>
            </w:tcBorders>
            <w:shd w:val="clear" w:color="auto" w:fill="auto"/>
            <w:vAlign w:val="center"/>
          </w:tcPr>
          <w:p w14:paraId="3C0C4F28">
            <w:pPr>
              <w:jc w:val="center"/>
              <w:rPr>
                <w:rFonts w:ascii="Times New Roman" w:hAnsi="Times New Roman"/>
                <w:sz w:val="18"/>
                <w:szCs w:val="18"/>
              </w:rPr>
            </w:pPr>
            <w:r>
              <w:rPr>
                <w:rFonts w:ascii="Times New Roman" w:hAnsi="Times New Roman"/>
                <w:sz w:val="18"/>
                <w:szCs w:val="18"/>
              </w:rPr>
              <w:t>分子式</w:t>
            </w:r>
          </w:p>
        </w:tc>
        <w:tc>
          <w:tcPr>
            <w:tcW w:w="1121" w:type="dxa"/>
            <w:tcBorders>
              <w:top w:val="single" w:color="auto" w:sz="8" w:space="0"/>
              <w:bottom w:val="single" w:color="auto" w:sz="8" w:space="0"/>
            </w:tcBorders>
            <w:shd w:val="clear" w:color="auto" w:fill="auto"/>
            <w:vAlign w:val="center"/>
          </w:tcPr>
          <w:p w14:paraId="2F781CD9">
            <w:pPr>
              <w:jc w:val="center"/>
              <w:rPr>
                <w:rFonts w:ascii="Times New Roman" w:hAnsi="Times New Roman"/>
                <w:sz w:val="18"/>
                <w:szCs w:val="18"/>
              </w:rPr>
            </w:pPr>
            <w:r>
              <w:rPr>
                <w:rFonts w:ascii="Times New Roman" w:hAnsi="Times New Roman"/>
                <w:sz w:val="18"/>
                <w:szCs w:val="18"/>
              </w:rPr>
              <w:t>CAS登记号</w:t>
            </w:r>
          </w:p>
        </w:tc>
        <w:tc>
          <w:tcPr>
            <w:tcW w:w="1128" w:type="dxa"/>
            <w:tcBorders>
              <w:top w:val="single" w:color="auto" w:sz="8" w:space="0"/>
              <w:bottom w:val="single" w:color="auto" w:sz="8" w:space="0"/>
            </w:tcBorders>
            <w:shd w:val="clear" w:color="auto" w:fill="auto"/>
            <w:vAlign w:val="center"/>
          </w:tcPr>
          <w:p w14:paraId="57D81BAC">
            <w:pPr>
              <w:jc w:val="center"/>
              <w:rPr>
                <w:rFonts w:ascii="Times New Roman" w:hAnsi="Times New Roman"/>
                <w:sz w:val="18"/>
                <w:szCs w:val="18"/>
              </w:rPr>
            </w:pPr>
            <w:r>
              <w:rPr>
                <w:rFonts w:ascii="Times New Roman" w:hAnsi="Times New Roman"/>
                <w:sz w:val="18"/>
                <w:szCs w:val="18"/>
              </w:rPr>
              <w:t>近似分子量</w:t>
            </w:r>
          </w:p>
        </w:tc>
        <w:tc>
          <w:tcPr>
            <w:tcW w:w="814" w:type="dxa"/>
            <w:tcBorders>
              <w:top w:val="single" w:color="auto" w:sz="8" w:space="0"/>
              <w:bottom w:val="single" w:color="auto" w:sz="8" w:space="0"/>
            </w:tcBorders>
            <w:shd w:val="clear" w:color="auto" w:fill="auto"/>
            <w:vAlign w:val="center"/>
          </w:tcPr>
          <w:p w14:paraId="44D6DA04">
            <w:pPr>
              <w:jc w:val="center"/>
              <w:rPr>
                <w:rFonts w:ascii="Times New Roman" w:hAnsi="Times New Roman"/>
                <w:sz w:val="18"/>
                <w:szCs w:val="18"/>
              </w:rPr>
            </w:pPr>
            <w:r>
              <w:rPr>
                <w:rFonts w:ascii="Times New Roman" w:hAnsi="Times New Roman"/>
                <w:sz w:val="18"/>
                <w:szCs w:val="18"/>
              </w:rPr>
              <w:t>评价剂量mg/L</w:t>
            </w:r>
          </w:p>
        </w:tc>
        <w:tc>
          <w:tcPr>
            <w:tcW w:w="1284" w:type="dxa"/>
            <w:tcBorders>
              <w:top w:val="single" w:color="auto" w:sz="8" w:space="0"/>
              <w:bottom w:val="single" w:color="auto" w:sz="8" w:space="0"/>
            </w:tcBorders>
            <w:shd w:val="clear" w:color="auto" w:fill="auto"/>
            <w:vAlign w:val="center"/>
          </w:tcPr>
          <w:p w14:paraId="1BF57F7F">
            <w:pPr>
              <w:jc w:val="center"/>
              <w:rPr>
                <w:rFonts w:ascii="Times New Roman" w:hAnsi="Times New Roman"/>
                <w:sz w:val="18"/>
                <w:szCs w:val="18"/>
              </w:rPr>
            </w:pPr>
            <w:r>
              <w:rPr>
                <w:rFonts w:ascii="Times New Roman" w:hAnsi="Times New Roman"/>
                <w:sz w:val="18"/>
                <w:szCs w:val="18"/>
              </w:rPr>
              <w:t>可能含有的杂质</w:t>
            </w:r>
          </w:p>
        </w:tc>
      </w:tr>
      <w:tr w14:paraId="6DD4A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tcBorders>
              <w:top w:val="single" w:color="auto" w:sz="8" w:space="0"/>
            </w:tcBorders>
            <w:shd w:val="clear" w:color="auto" w:fill="auto"/>
            <w:vAlign w:val="center"/>
          </w:tcPr>
          <w:p w14:paraId="0D6970F6">
            <w:pPr>
              <w:rPr>
                <w:rFonts w:ascii="Times New Roman" w:hAnsi="Times New Roman"/>
                <w:sz w:val="18"/>
                <w:szCs w:val="18"/>
              </w:rPr>
            </w:pPr>
            <w:r>
              <w:rPr>
                <w:rFonts w:ascii="Times New Roman" w:hAnsi="Times New Roman"/>
                <w:sz w:val="18"/>
                <w:szCs w:val="18"/>
              </w:rPr>
              <w:t>硅酸</w:t>
            </w:r>
          </w:p>
        </w:tc>
        <w:tc>
          <w:tcPr>
            <w:tcW w:w="1151" w:type="dxa"/>
            <w:tcBorders>
              <w:top w:val="single" w:color="auto" w:sz="8" w:space="0"/>
            </w:tcBorders>
            <w:shd w:val="clear" w:color="auto" w:fill="auto"/>
            <w:vAlign w:val="center"/>
          </w:tcPr>
          <w:p w14:paraId="7A59318A">
            <w:pPr>
              <w:rPr>
                <w:rFonts w:ascii="Times New Roman" w:hAnsi="Times New Roman"/>
                <w:sz w:val="18"/>
                <w:szCs w:val="18"/>
              </w:rPr>
            </w:pPr>
            <w:r>
              <w:rPr>
                <w:rFonts w:ascii="Times New Roman" w:hAnsi="Times New Roman"/>
                <w:sz w:val="18"/>
                <w:szCs w:val="18"/>
              </w:rPr>
              <w:t>—</w:t>
            </w:r>
          </w:p>
        </w:tc>
        <w:tc>
          <w:tcPr>
            <w:tcW w:w="1184" w:type="dxa"/>
            <w:tcBorders>
              <w:top w:val="single" w:color="auto" w:sz="8" w:space="0"/>
            </w:tcBorders>
            <w:shd w:val="clear" w:color="auto" w:fill="auto"/>
            <w:vAlign w:val="center"/>
          </w:tcPr>
          <w:p w14:paraId="30FBE4A0">
            <w:pPr>
              <w:jc w:val="center"/>
              <w:rPr>
                <w:rFonts w:ascii="Times New Roman" w:hAnsi="Times New Roman"/>
                <w:sz w:val="18"/>
                <w:szCs w:val="18"/>
              </w:rPr>
            </w:pPr>
            <w:r>
              <w:rPr>
                <w:rFonts w:ascii="Times New Roman" w:hAnsi="Times New Roman"/>
                <w:sz w:val="18"/>
                <w:szCs w:val="18"/>
              </w:rPr>
              <w:t>混凝</w:t>
            </w:r>
          </w:p>
        </w:tc>
        <w:tc>
          <w:tcPr>
            <w:tcW w:w="1615" w:type="dxa"/>
            <w:tcBorders>
              <w:top w:val="single" w:color="auto" w:sz="8" w:space="0"/>
            </w:tcBorders>
            <w:shd w:val="clear" w:color="auto" w:fill="auto"/>
            <w:vAlign w:val="center"/>
          </w:tcPr>
          <w:p w14:paraId="77495485">
            <w:pPr>
              <w:jc w:val="center"/>
              <w:rPr>
                <w:rFonts w:ascii="Times New Roman" w:hAnsi="Times New Roman"/>
                <w:sz w:val="18"/>
                <w:szCs w:val="18"/>
              </w:rPr>
            </w:pPr>
            <w:r>
              <w:rPr>
                <w:rFonts w:ascii="Times New Roman" w:hAnsi="Times New Roman"/>
                <w:sz w:val="18"/>
                <w:szCs w:val="18"/>
              </w:rPr>
              <w:t>SiO</w:t>
            </w:r>
            <w:r>
              <w:rPr>
                <w:rFonts w:ascii="Times New Roman" w:hAnsi="Times New Roman"/>
                <w:sz w:val="18"/>
                <w:szCs w:val="18"/>
                <w:vertAlign w:val="subscript"/>
              </w:rPr>
              <w:t>2</w:t>
            </w:r>
            <w:r>
              <w:rPr>
                <w:rFonts w:ascii="Times New Roman" w:hAnsi="Times New Roman"/>
                <w:sz w:val="18"/>
                <w:szCs w:val="18"/>
              </w:rPr>
              <w:t>·nH</w:t>
            </w:r>
            <w:r>
              <w:rPr>
                <w:rFonts w:ascii="Times New Roman" w:hAnsi="Times New Roman"/>
                <w:sz w:val="18"/>
                <w:szCs w:val="18"/>
                <w:vertAlign w:val="subscript"/>
              </w:rPr>
              <w:t>2</w:t>
            </w:r>
            <w:r>
              <w:rPr>
                <w:rFonts w:ascii="Times New Roman" w:hAnsi="Times New Roman"/>
                <w:sz w:val="18"/>
                <w:szCs w:val="18"/>
              </w:rPr>
              <w:t>O</w:t>
            </w:r>
          </w:p>
        </w:tc>
        <w:tc>
          <w:tcPr>
            <w:tcW w:w="1121" w:type="dxa"/>
            <w:tcBorders>
              <w:top w:val="single" w:color="auto" w:sz="8" w:space="0"/>
            </w:tcBorders>
            <w:shd w:val="clear" w:color="auto" w:fill="auto"/>
            <w:vAlign w:val="center"/>
          </w:tcPr>
          <w:p w14:paraId="3C574D42">
            <w:pPr>
              <w:jc w:val="center"/>
              <w:rPr>
                <w:rFonts w:ascii="Times New Roman" w:hAnsi="Times New Roman"/>
                <w:sz w:val="18"/>
                <w:szCs w:val="18"/>
              </w:rPr>
            </w:pPr>
            <w:r>
              <w:rPr>
                <w:rFonts w:ascii="Times New Roman" w:hAnsi="Times New Roman"/>
                <w:sz w:val="18"/>
                <w:szCs w:val="18"/>
              </w:rPr>
              <w:t>1343-98-2</w:t>
            </w:r>
          </w:p>
        </w:tc>
        <w:tc>
          <w:tcPr>
            <w:tcW w:w="1128" w:type="dxa"/>
            <w:tcBorders>
              <w:top w:val="single" w:color="auto" w:sz="8" w:space="0"/>
            </w:tcBorders>
            <w:shd w:val="clear" w:color="auto" w:fill="auto"/>
            <w:vAlign w:val="center"/>
          </w:tcPr>
          <w:p w14:paraId="5D85F161">
            <w:pPr>
              <w:jc w:val="center"/>
              <w:rPr>
                <w:rFonts w:ascii="Times New Roman" w:hAnsi="Times New Roman"/>
                <w:sz w:val="18"/>
                <w:szCs w:val="18"/>
              </w:rPr>
            </w:pPr>
            <w:r>
              <w:rPr>
                <w:rFonts w:ascii="Times New Roman" w:hAnsi="Times New Roman"/>
                <w:sz w:val="18"/>
                <w:szCs w:val="18"/>
              </w:rPr>
              <w:t>78（</w:t>
            </w:r>
            <w:r>
              <w:rPr>
                <w:rFonts w:ascii="Times New Roman" w:hAnsi="Times New Roman"/>
                <w:i/>
                <w:iCs/>
                <w:sz w:val="18"/>
                <w:szCs w:val="18"/>
              </w:rPr>
              <w:t>n</w:t>
            </w:r>
            <w:r>
              <w:rPr>
                <w:rFonts w:ascii="Times New Roman" w:hAnsi="Times New Roman"/>
                <w:sz w:val="18"/>
                <w:szCs w:val="18"/>
              </w:rPr>
              <w:t>=1）</w:t>
            </w:r>
          </w:p>
        </w:tc>
        <w:tc>
          <w:tcPr>
            <w:tcW w:w="814" w:type="dxa"/>
            <w:tcBorders>
              <w:top w:val="single" w:color="auto" w:sz="8" w:space="0"/>
            </w:tcBorders>
            <w:shd w:val="clear" w:color="auto" w:fill="auto"/>
            <w:vAlign w:val="center"/>
          </w:tcPr>
          <w:p w14:paraId="37CEAC23">
            <w:pPr>
              <w:jc w:val="center"/>
              <w:rPr>
                <w:rFonts w:ascii="Times New Roman" w:hAnsi="Times New Roman"/>
                <w:sz w:val="18"/>
                <w:szCs w:val="18"/>
              </w:rPr>
            </w:pPr>
            <w:r>
              <w:rPr>
                <w:rFonts w:ascii="Times New Roman" w:hAnsi="Times New Roman"/>
                <w:sz w:val="18"/>
                <w:szCs w:val="18"/>
              </w:rPr>
              <w:t>5.0</w:t>
            </w:r>
          </w:p>
        </w:tc>
        <w:tc>
          <w:tcPr>
            <w:tcW w:w="1284" w:type="dxa"/>
            <w:tcBorders>
              <w:top w:val="single" w:color="auto" w:sz="8" w:space="0"/>
            </w:tcBorders>
            <w:shd w:val="clear" w:color="auto" w:fill="auto"/>
            <w:vAlign w:val="center"/>
          </w:tcPr>
          <w:p w14:paraId="2163DF54">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w:t>
            </w:r>
          </w:p>
          <w:p w14:paraId="5F12F0BC">
            <w:pPr>
              <w:jc w:val="center"/>
              <w:rPr>
                <w:rFonts w:ascii="Times New Roman" w:hAnsi="Times New Roman"/>
                <w:sz w:val="18"/>
                <w:szCs w:val="18"/>
              </w:rPr>
            </w:pPr>
            <w:r>
              <w:rPr>
                <w:rFonts w:ascii="Times New Roman" w:hAnsi="Times New Roman"/>
                <w:sz w:val="18"/>
                <w:szCs w:val="18"/>
              </w:rPr>
              <w:t>放射性核素</w:t>
            </w:r>
            <w:r>
              <w:rPr>
                <w:rFonts w:ascii="Times New Roman" w:hAnsi="Times New Roman"/>
                <w:sz w:val="18"/>
                <w:szCs w:val="18"/>
                <w:vertAlign w:val="superscript"/>
              </w:rPr>
              <w:t>c</w:t>
            </w:r>
          </w:p>
        </w:tc>
      </w:tr>
      <w:tr w14:paraId="66AA1E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4830232F">
            <w:pPr>
              <w:spacing w:line="240" w:lineRule="atLeast"/>
              <w:rPr>
                <w:rFonts w:ascii="Times New Roman" w:hAnsi="Times New Roman"/>
                <w:sz w:val="18"/>
                <w:szCs w:val="18"/>
              </w:rPr>
            </w:pPr>
            <w:r>
              <w:rPr>
                <w:rFonts w:ascii="Times New Roman" w:hAnsi="Times New Roman"/>
                <w:sz w:val="18"/>
                <w:szCs w:val="18"/>
              </w:rPr>
              <w:t>氯化铝</w:t>
            </w:r>
          </w:p>
        </w:tc>
        <w:tc>
          <w:tcPr>
            <w:tcW w:w="1151" w:type="dxa"/>
            <w:shd w:val="clear" w:color="auto" w:fill="auto"/>
            <w:vAlign w:val="center"/>
          </w:tcPr>
          <w:p w14:paraId="10FA4272">
            <w:pPr>
              <w:spacing w:line="240" w:lineRule="atLeast"/>
              <w:rPr>
                <w:rFonts w:ascii="Times New Roman" w:hAnsi="Times New Roman"/>
                <w:sz w:val="18"/>
                <w:szCs w:val="18"/>
              </w:rPr>
            </w:pPr>
            <w:r>
              <w:rPr>
                <w:rFonts w:ascii="Times New Roman" w:hAnsi="Times New Roman"/>
                <w:sz w:val="18"/>
                <w:szCs w:val="18"/>
              </w:rPr>
              <w:t>三氯化铝</w:t>
            </w:r>
          </w:p>
        </w:tc>
        <w:tc>
          <w:tcPr>
            <w:tcW w:w="1184" w:type="dxa"/>
            <w:shd w:val="clear" w:color="auto" w:fill="auto"/>
            <w:vAlign w:val="center"/>
          </w:tcPr>
          <w:p w14:paraId="1F25787B">
            <w:pPr>
              <w:spacing w:line="240" w:lineRule="atLeast"/>
              <w:jc w:val="center"/>
              <w:rPr>
                <w:rFonts w:ascii="Times New Roman" w:hAnsi="Times New Roman"/>
                <w:sz w:val="18"/>
                <w:szCs w:val="18"/>
              </w:rPr>
            </w:pPr>
            <w:r>
              <w:rPr>
                <w:rFonts w:ascii="Times New Roman" w:hAnsi="Times New Roman"/>
                <w:sz w:val="18"/>
                <w:szCs w:val="18"/>
              </w:rPr>
              <w:t>混凝</w:t>
            </w:r>
          </w:p>
        </w:tc>
        <w:tc>
          <w:tcPr>
            <w:tcW w:w="1615" w:type="dxa"/>
            <w:shd w:val="clear" w:color="auto" w:fill="auto"/>
            <w:vAlign w:val="center"/>
          </w:tcPr>
          <w:p w14:paraId="7DF1E79F">
            <w:pPr>
              <w:spacing w:line="240" w:lineRule="atLeast"/>
              <w:jc w:val="center"/>
              <w:rPr>
                <w:rFonts w:ascii="Times New Roman" w:hAnsi="Times New Roman"/>
                <w:sz w:val="18"/>
                <w:szCs w:val="18"/>
              </w:rPr>
            </w:pPr>
            <w:r>
              <w:rPr>
                <w:rFonts w:ascii="Times New Roman" w:hAnsi="Times New Roman"/>
                <w:sz w:val="18"/>
                <w:szCs w:val="18"/>
              </w:rPr>
              <w:t>AlCl</w:t>
            </w:r>
            <w:r>
              <w:rPr>
                <w:rFonts w:ascii="Times New Roman" w:hAnsi="Times New Roman"/>
                <w:sz w:val="18"/>
                <w:szCs w:val="18"/>
                <w:vertAlign w:val="subscript"/>
              </w:rPr>
              <w:t>3</w:t>
            </w:r>
          </w:p>
        </w:tc>
        <w:tc>
          <w:tcPr>
            <w:tcW w:w="1121" w:type="dxa"/>
            <w:shd w:val="clear" w:color="auto" w:fill="auto"/>
            <w:vAlign w:val="center"/>
          </w:tcPr>
          <w:p w14:paraId="5C81E017">
            <w:pPr>
              <w:jc w:val="center"/>
              <w:rPr>
                <w:rFonts w:ascii="Times New Roman" w:hAnsi="Times New Roman"/>
                <w:sz w:val="18"/>
                <w:szCs w:val="18"/>
              </w:rPr>
            </w:pPr>
            <w:r>
              <w:rPr>
                <w:rFonts w:ascii="Times New Roman" w:hAnsi="Times New Roman"/>
                <w:sz w:val="18"/>
                <w:szCs w:val="18"/>
              </w:rPr>
              <w:t>7446-70-0</w:t>
            </w:r>
          </w:p>
        </w:tc>
        <w:tc>
          <w:tcPr>
            <w:tcW w:w="1128" w:type="dxa"/>
            <w:shd w:val="clear" w:color="auto" w:fill="auto"/>
            <w:vAlign w:val="center"/>
          </w:tcPr>
          <w:p w14:paraId="2A3C1598">
            <w:pPr>
              <w:spacing w:line="240" w:lineRule="atLeast"/>
              <w:jc w:val="center"/>
              <w:rPr>
                <w:rFonts w:ascii="Times New Roman" w:hAnsi="Times New Roman"/>
                <w:sz w:val="18"/>
                <w:szCs w:val="18"/>
              </w:rPr>
            </w:pPr>
            <w:r>
              <w:rPr>
                <w:rFonts w:ascii="Times New Roman" w:hAnsi="Times New Roman"/>
                <w:sz w:val="18"/>
                <w:szCs w:val="18"/>
              </w:rPr>
              <w:t>133.34</w:t>
            </w:r>
          </w:p>
        </w:tc>
        <w:tc>
          <w:tcPr>
            <w:tcW w:w="814" w:type="dxa"/>
            <w:shd w:val="clear" w:color="auto" w:fill="auto"/>
            <w:vAlign w:val="center"/>
          </w:tcPr>
          <w:p w14:paraId="7F61BBBF">
            <w:pPr>
              <w:spacing w:line="240" w:lineRule="atLeast"/>
              <w:jc w:val="center"/>
              <w:rPr>
                <w:rFonts w:ascii="Times New Roman" w:hAnsi="Times New Roman"/>
                <w:sz w:val="18"/>
                <w:szCs w:val="18"/>
                <w:vertAlign w:val="superscript"/>
              </w:rPr>
            </w:pPr>
            <w:r>
              <w:rPr>
                <w:rFonts w:ascii="Times New Roman" w:hAnsi="Times New Roman"/>
                <w:sz w:val="18"/>
                <w:szCs w:val="18"/>
              </w:rPr>
              <w:t>26.8</w:t>
            </w:r>
            <w:r>
              <w:rPr>
                <w:rFonts w:ascii="Times New Roman" w:hAnsi="Times New Roman"/>
                <w:sz w:val="18"/>
                <w:szCs w:val="18"/>
                <w:vertAlign w:val="superscript"/>
              </w:rPr>
              <w:t>d</w:t>
            </w:r>
          </w:p>
        </w:tc>
        <w:tc>
          <w:tcPr>
            <w:tcW w:w="1284" w:type="dxa"/>
            <w:shd w:val="clear" w:color="auto" w:fill="auto"/>
            <w:vAlign w:val="center"/>
          </w:tcPr>
          <w:p w14:paraId="426E42AA">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1CD863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42EBCFD6">
            <w:pPr>
              <w:spacing w:line="240" w:lineRule="atLeast"/>
              <w:rPr>
                <w:rFonts w:ascii="Times New Roman" w:hAnsi="Times New Roman"/>
                <w:sz w:val="18"/>
                <w:szCs w:val="18"/>
              </w:rPr>
            </w:pPr>
            <w:r>
              <w:rPr>
                <w:rFonts w:ascii="Times New Roman" w:hAnsi="Times New Roman"/>
                <w:sz w:val="18"/>
                <w:szCs w:val="18"/>
              </w:rPr>
              <w:t>硫酸铝</w:t>
            </w:r>
          </w:p>
        </w:tc>
        <w:tc>
          <w:tcPr>
            <w:tcW w:w="1151" w:type="dxa"/>
            <w:shd w:val="clear" w:color="auto" w:fill="auto"/>
            <w:vAlign w:val="center"/>
          </w:tcPr>
          <w:p w14:paraId="0C73840F">
            <w:pPr>
              <w:spacing w:line="240" w:lineRule="atLeast"/>
              <w:rPr>
                <w:rFonts w:ascii="Times New Roman" w:hAnsi="Times New Roman"/>
                <w:sz w:val="18"/>
                <w:szCs w:val="18"/>
              </w:rPr>
            </w:pPr>
            <w:r>
              <w:rPr>
                <w:rFonts w:ascii="Times New Roman" w:hAnsi="Times New Roman"/>
                <w:sz w:val="18"/>
                <w:szCs w:val="18"/>
              </w:rPr>
              <w:t>三硫酸铝</w:t>
            </w:r>
          </w:p>
        </w:tc>
        <w:tc>
          <w:tcPr>
            <w:tcW w:w="1184" w:type="dxa"/>
            <w:shd w:val="clear" w:color="auto" w:fill="auto"/>
            <w:vAlign w:val="center"/>
          </w:tcPr>
          <w:p w14:paraId="4B6697B3">
            <w:pPr>
              <w:spacing w:line="240" w:lineRule="atLeast"/>
              <w:jc w:val="center"/>
              <w:rPr>
                <w:rFonts w:ascii="Times New Roman" w:hAnsi="Times New Roman"/>
                <w:sz w:val="18"/>
                <w:szCs w:val="18"/>
              </w:rPr>
            </w:pPr>
            <w:r>
              <w:rPr>
                <w:rFonts w:ascii="Times New Roman" w:hAnsi="Times New Roman"/>
                <w:sz w:val="18"/>
                <w:szCs w:val="18"/>
              </w:rPr>
              <w:t>混凝</w:t>
            </w:r>
          </w:p>
        </w:tc>
        <w:tc>
          <w:tcPr>
            <w:tcW w:w="1615" w:type="dxa"/>
            <w:shd w:val="clear" w:color="auto" w:fill="auto"/>
            <w:vAlign w:val="center"/>
          </w:tcPr>
          <w:p w14:paraId="7BFD3CB6">
            <w:pPr>
              <w:spacing w:line="240" w:lineRule="atLeast"/>
              <w:jc w:val="center"/>
              <w:rPr>
                <w:rFonts w:ascii="Times New Roman" w:hAnsi="Times New Roman"/>
                <w:sz w:val="18"/>
                <w:szCs w:val="18"/>
              </w:rPr>
            </w:pPr>
            <w:r>
              <w:rPr>
                <w:rFonts w:ascii="Times New Roman" w:hAnsi="Times New Roman"/>
                <w:sz w:val="18"/>
                <w:szCs w:val="18"/>
              </w:rPr>
              <w:t>Al</w:t>
            </w:r>
            <w:r>
              <w:rPr>
                <w:rFonts w:ascii="Times New Roman" w:hAnsi="Times New Roman"/>
                <w:sz w:val="18"/>
                <w:szCs w:val="18"/>
                <w:vertAlign w:val="subscript"/>
              </w:rPr>
              <w:t>2</w:t>
            </w:r>
            <w:r>
              <w:rPr>
                <w:rFonts w:ascii="Times New Roman" w:hAnsi="Times New Roman"/>
                <w:sz w:val="18"/>
                <w:szCs w:val="18"/>
              </w:rPr>
              <w:t xml:space="preserve"> (SO</w:t>
            </w:r>
            <w:r>
              <w:rPr>
                <w:rFonts w:ascii="Times New Roman" w:hAnsi="Times New Roman"/>
                <w:sz w:val="18"/>
                <w:szCs w:val="18"/>
                <w:vertAlign w:val="subscript"/>
              </w:rPr>
              <w:t>4</w:t>
            </w:r>
            <w:r>
              <w:rPr>
                <w:rFonts w:ascii="Times New Roman" w:hAnsi="Times New Roman"/>
                <w:sz w:val="18"/>
                <w:szCs w:val="18"/>
              </w:rPr>
              <w:t>)</w:t>
            </w:r>
            <w:r>
              <w:rPr>
                <w:rFonts w:ascii="Times New Roman" w:hAnsi="Times New Roman"/>
                <w:sz w:val="18"/>
                <w:szCs w:val="18"/>
                <w:vertAlign w:val="subscript"/>
              </w:rPr>
              <w:t>3</w:t>
            </w:r>
            <w:r>
              <w:rPr>
                <w:rFonts w:ascii="Times New Roman" w:hAnsi="Times New Roman"/>
                <w:sz w:val="18"/>
                <w:szCs w:val="18"/>
              </w:rPr>
              <w:t>·</w:t>
            </w:r>
            <w:r>
              <w:rPr>
                <w:rFonts w:ascii="Times New Roman" w:hAnsi="Times New Roman"/>
                <w:i/>
                <w:iCs/>
                <w:sz w:val="18"/>
                <w:szCs w:val="18"/>
              </w:rPr>
              <w:t>n</w:t>
            </w:r>
            <w:r>
              <w:rPr>
                <w:rFonts w:ascii="Times New Roman" w:hAnsi="Times New Roman"/>
                <w:sz w:val="18"/>
                <w:szCs w:val="18"/>
              </w:rPr>
              <w:t>H</w:t>
            </w:r>
            <w:r>
              <w:rPr>
                <w:rFonts w:ascii="Times New Roman" w:hAnsi="Times New Roman"/>
                <w:sz w:val="18"/>
                <w:szCs w:val="18"/>
                <w:vertAlign w:val="subscript"/>
              </w:rPr>
              <w:t>2</w:t>
            </w:r>
            <w:r>
              <w:rPr>
                <w:rFonts w:ascii="Times New Roman" w:hAnsi="Times New Roman"/>
                <w:sz w:val="18"/>
                <w:szCs w:val="18"/>
              </w:rPr>
              <w:t>O</w:t>
            </w:r>
          </w:p>
        </w:tc>
        <w:tc>
          <w:tcPr>
            <w:tcW w:w="1121" w:type="dxa"/>
            <w:shd w:val="clear" w:color="auto" w:fill="auto"/>
            <w:vAlign w:val="center"/>
          </w:tcPr>
          <w:p w14:paraId="26AEF291">
            <w:pPr>
              <w:jc w:val="center"/>
              <w:rPr>
                <w:rFonts w:ascii="Times New Roman" w:hAnsi="Times New Roman"/>
                <w:sz w:val="18"/>
                <w:szCs w:val="18"/>
              </w:rPr>
            </w:pPr>
            <w:r>
              <w:rPr>
                <w:rFonts w:ascii="Times New Roman" w:hAnsi="Times New Roman"/>
                <w:sz w:val="18"/>
                <w:szCs w:val="18"/>
              </w:rPr>
              <w:t>10043-01-3</w:t>
            </w:r>
          </w:p>
        </w:tc>
        <w:tc>
          <w:tcPr>
            <w:tcW w:w="1128" w:type="dxa"/>
            <w:shd w:val="clear" w:color="auto" w:fill="auto"/>
            <w:vAlign w:val="center"/>
          </w:tcPr>
          <w:p w14:paraId="3220B932">
            <w:pPr>
              <w:spacing w:line="240" w:lineRule="atLeast"/>
              <w:jc w:val="center"/>
              <w:rPr>
                <w:rFonts w:ascii="Times New Roman" w:hAnsi="Times New Roman"/>
                <w:sz w:val="18"/>
                <w:szCs w:val="18"/>
              </w:rPr>
            </w:pPr>
            <w:r>
              <w:rPr>
                <w:rFonts w:ascii="Times New Roman" w:hAnsi="Times New Roman"/>
                <w:sz w:val="18"/>
                <w:szCs w:val="18"/>
              </w:rPr>
              <w:t>594.15（</w:t>
            </w:r>
            <w:r>
              <w:rPr>
                <w:rFonts w:ascii="Times New Roman" w:hAnsi="Times New Roman"/>
                <w:i/>
                <w:iCs/>
                <w:sz w:val="18"/>
                <w:szCs w:val="18"/>
              </w:rPr>
              <w:t>n</w:t>
            </w:r>
            <w:r>
              <w:rPr>
                <w:rFonts w:ascii="Times New Roman" w:hAnsi="Times New Roman"/>
                <w:sz w:val="18"/>
                <w:szCs w:val="18"/>
              </w:rPr>
              <w:t>=14）</w:t>
            </w:r>
          </w:p>
        </w:tc>
        <w:tc>
          <w:tcPr>
            <w:tcW w:w="814" w:type="dxa"/>
            <w:shd w:val="clear" w:color="auto" w:fill="auto"/>
            <w:vAlign w:val="center"/>
          </w:tcPr>
          <w:p w14:paraId="2E4032FD">
            <w:pPr>
              <w:spacing w:line="240" w:lineRule="atLeast"/>
              <w:jc w:val="center"/>
              <w:rPr>
                <w:rFonts w:ascii="Times New Roman" w:hAnsi="Times New Roman"/>
                <w:sz w:val="18"/>
                <w:szCs w:val="18"/>
              </w:rPr>
            </w:pPr>
            <w:r>
              <w:rPr>
                <w:rFonts w:ascii="Times New Roman" w:hAnsi="Times New Roman"/>
                <w:sz w:val="18"/>
                <w:szCs w:val="18"/>
              </w:rPr>
              <w:t>26.8</w:t>
            </w:r>
            <w:r>
              <w:rPr>
                <w:rFonts w:ascii="Times New Roman" w:hAnsi="Times New Roman"/>
                <w:sz w:val="18"/>
                <w:szCs w:val="18"/>
                <w:vertAlign w:val="superscript"/>
              </w:rPr>
              <w:t xml:space="preserve"> d</w:t>
            </w:r>
          </w:p>
        </w:tc>
        <w:tc>
          <w:tcPr>
            <w:tcW w:w="1284" w:type="dxa"/>
            <w:shd w:val="clear" w:color="auto" w:fill="auto"/>
            <w:vAlign w:val="center"/>
          </w:tcPr>
          <w:p w14:paraId="13EAE1FB">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345D46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3301C648">
            <w:pPr>
              <w:rPr>
                <w:rFonts w:ascii="Times New Roman" w:hAnsi="Times New Roman"/>
                <w:sz w:val="18"/>
                <w:szCs w:val="18"/>
              </w:rPr>
            </w:pPr>
            <w:r>
              <w:rPr>
                <w:rFonts w:ascii="Times New Roman" w:hAnsi="Times New Roman"/>
                <w:sz w:val="18"/>
                <w:szCs w:val="18"/>
              </w:rPr>
              <w:t>氯化亚铁</w:t>
            </w:r>
          </w:p>
        </w:tc>
        <w:tc>
          <w:tcPr>
            <w:tcW w:w="1151" w:type="dxa"/>
            <w:shd w:val="clear" w:color="auto" w:fill="auto"/>
            <w:vAlign w:val="center"/>
          </w:tcPr>
          <w:p w14:paraId="4DB47CF7">
            <w:pPr>
              <w:rPr>
                <w:rFonts w:ascii="Times New Roman" w:hAnsi="Times New Roman"/>
                <w:sz w:val="18"/>
                <w:szCs w:val="18"/>
              </w:rPr>
            </w:pPr>
            <w:r>
              <w:rPr>
                <w:rFonts w:ascii="Times New Roman" w:hAnsi="Times New Roman"/>
                <w:sz w:val="18"/>
                <w:szCs w:val="18"/>
              </w:rPr>
              <w:t>二氯化铁</w:t>
            </w:r>
          </w:p>
        </w:tc>
        <w:tc>
          <w:tcPr>
            <w:tcW w:w="1184" w:type="dxa"/>
            <w:shd w:val="clear" w:color="auto" w:fill="auto"/>
            <w:vAlign w:val="center"/>
          </w:tcPr>
          <w:p w14:paraId="6CB611DB">
            <w:pPr>
              <w:jc w:val="center"/>
              <w:rPr>
                <w:rFonts w:ascii="Times New Roman" w:hAnsi="Times New Roman"/>
                <w:sz w:val="18"/>
                <w:szCs w:val="18"/>
              </w:rPr>
            </w:pPr>
            <w:r>
              <w:rPr>
                <w:rFonts w:ascii="Times New Roman" w:hAnsi="Times New Roman"/>
                <w:sz w:val="18"/>
                <w:szCs w:val="18"/>
              </w:rPr>
              <w:t>混凝/亚氯酸盐还原</w:t>
            </w:r>
          </w:p>
        </w:tc>
        <w:tc>
          <w:tcPr>
            <w:tcW w:w="1615" w:type="dxa"/>
            <w:shd w:val="clear" w:color="auto" w:fill="auto"/>
            <w:vAlign w:val="center"/>
          </w:tcPr>
          <w:p w14:paraId="6735AB29">
            <w:pPr>
              <w:jc w:val="center"/>
              <w:rPr>
                <w:rFonts w:ascii="Times New Roman" w:hAnsi="Times New Roman"/>
                <w:sz w:val="18"/>
                <w:szCs w:val="18"/>
              </w:rPr>
            </w:pPr>
            <w:r>
              <w:rPr>
                <w:rFonts w:ascii="Times New Roman" w:hAnsi="Times New Roman"/>
                <w:sz w:val="18"/>
                <w:szCs w:val="18"/>
              </w:rPr>
              <w:t>FeCl</w:t>
            </w:r>
            <w:r>
              <w:rPr>
                <w:rFonts w:ascii="Times New Roman" w:hAnsi="Times New Roman"/>
                <w:sz w:val="18"/>
                <w:szCs w:val="18"/>
                <w:vertAlign w:val="subscript"/>
              </w:rPr>
              <w:t>2</w:t>
            </w:r>
          </w:p>
        </w:tc>
        <w:tc>
          <w:tcPr>
            <w:tcW w:w="1121" w:type="dxa"/>
            <w:shd w:val="clear" w:color="auto" w:fill="auto"/>
            <w:vAlign w:val="center"/>
          </w:tcPr>
          <w:p w14:paraId="55175FC2">
            <w:pPr>
              <w:jc w:val="center"/>
              <w:rPr>
                <w:rFonts w:ascii="Times New Roman" w:hAnsi="Times New Roman"/>
                <w:sz w:val="18"/>
                <w:szCs w:val="18"/>
              </w:rPr>
            </w:pPr>
            <w:r>
              <w:rPr>
                <w:rFonts w:ascii="Times New Roman" w:hAnsi="Times New Roman"/>
                <w:sz w:val="18"/>
                <w:szCs w:val="18"/>
              </w:rPr>
              <w:t>7758-94-3</w:t>
            </w:r>
          </w:p>
        </w:tc>
        <w:tc>
          <w:tcPr>
            <w:tcW w:w="1128" w:type="dxa"/>
            <w:shd w:val="clear" w:color="auto" w:fill="auto"/>
            <w:vAlign w:val="center"/>
          </w:tcPr>
          <w:p w14:paraId="0651A39F">
            <w:pPr>
              <w:jc w:val="center"/>
              <w:rPr>
                <w:rFonts w:ascii="Times New Roman" w:hAnsi="Times New Roman"/>
                <w:sz w:val="18"/>
                <w:szCs w:val="18"/>
              </w:rPr>
            </w:pPr>
            <w:r>
              <w:rPr>
                <w:rFonts w:ascii="Times New Roman" w:hAnsi="Times New Roman"/>
                <w:sz w:val="18"/>
                <w:szCs w:val="18"/>
              </w:rPr>
              <w:t>126.75</w:t>
            </w:r>
          </w:p>
        </w:tc>
        <w:tc>
          <w:tcPr>
            <w:tcW w:w="814" w:type="dxa"/>
            <w:shd w:val="clear" w:color="auto" w:fill="auto"/>
            <w:vAlign w:val="center"/>
          </w:tcPr>
          <w:p w14:paraId="6207D76B">
            <w:pPr>
              <w:jc w:val="center"/>
              <w:rPr>
                <w:rFonts w:ascii="Times New Roman" w:hAnsi="Times New Roman"/>
                <w:sz w:val="18"/>
                <w:szCs w:val="18"/>
              </w:rPr>
            </w:pPr>
            <w:r>
              <w:rPr>
                <w:rFonts w:ascii="Times New Roman" w:hAnsi="Times New Roman"/>
                <w:sz w:val="18"/>
                <w:szCs w:val="18"/>
              </w:rPr>
              <w:t>—</w:t>
            </w:r>
            <w:r>
              <w:rPr>
                <w:rFonts w:ascii="Times New Roman" w:hAnsi="Times New Roman"/>
                <w:sz w:val="18"/>
                <w:szCs w:val="18"/>
                <w:vertAlign w:val="superscript"/>
              </w:rPr>
              <w:t>e</w:t>
            </w:r>
          </w:p>
        </w:tc>
        <w:tc>
          <w:tcPr>
            <w:tcW w:w="1284" w:type="dxa"/>
            <w:shd w:val="clear" w:color="auto" w:fill="auto"/>
            <w:vAlign w:val="center"/>
          </w:tcPr>
          <w:p w14:paraId="4A867418">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48F7F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7C4F9475">
            <w:pPr>
              <w:spacing w:line="240" w:lineRule="atLeast"/>
              <w:rPr>
                <w:rFonts w:ascii="Times New Roman" w:hAnsi="Times New Roman"/>
                <w:sz w:val="18"/>
                <w:szCs w:val="18"/>
              </w:rPr>
            </w:pPr>
            <w:r>
              <w:rPr>
                <w:rFonts w:ascii="Times New Roman" w:hAnsi="Times New Roman"/>
                <w:sz w:val="18"/>
                <w:szCs w:val="18"/>
              </w:rPr>
              <w:t>氯化铁</w:t>
            </w:r>
          </w:p>
        </w:tc>
        <w:tc>
          <w:tcPr>
            <w:tcW w:w="1151" w:type="dxa"/>
            <w:shd w:val="clear" w:color="auto" w:fill="auto"/>
            <w:vAlign w:val="center"/>
          </w:tcPr>
          <w:p w14:paraId="6C4FA51C">
            <w:pPr>
              <w:spacing w:line="240" w:lineRule="atLeast"/>
              <w:rPr>
                <w:rFonts w:ascii="Times New Roman" w:hAnsi="Times New Roman"/>
                <w:sz w:val="18"/>
                <w:szCs w:val="18"/>
              </w:rPr>
            </w:pPr>
            <w:r>
              <w:rPr>
                <w:rFonts w:ascii="Times New Roman" w:hAnsi="Times New Roman"/>
                <w:sz w:val="18"/>
                <w:szCs w:val="18"/>
              </w:rPr>
              <w:t>三氯化铁</w:t>
            </w:r>
          </w:p>
        </w:tc>
        <w:tc>
          <w:tcPr>
            <w:tcW w:w="1184" w:type="dxa"/>
            <w:shd w:val="clear" w:color="auto" w:fill="auto"/>
            <w:vAlign w:val="center"/>
          </w:tcPr>
          <w:p w14:paraId="6FDDB4B1">
            <w:pPr>
              <w:spacing w:line="240" w:lineRule="atLeast"/>
              <w:jc w:val="center"/>
              <w:rPr>
                <w:rFonts w:ascii="Times New Roman" w:hAnsi="Times New Roman"/>
                <w:sz w:val="18"/>
                <w:szCs w:val="18"/>
              </w:rPr>
            </w:pPr>
            <w:r>
              <w:rPr>
                <w:rFonts w:ascii="Times New Roman" w:hAnsi="Times New Roman"/>
                <w:sz w:val="18"/>
                <w:szCs w:val="18"/>
              </w:rPr>
              <w:t>混凝</w:t>
            </w:r>
          </w:p>
        </w:tc>
        <w:tc>
          <w:tcPr>
            <w:tcW w:w="1615" w:type="dxa"/>
            <w:shd w:val="clear" w:color="auto" w:fill="auto"/>
            <w:vAlign w:val="center"/>
          </w:tcPr>
          <w:p w14:paraId="661A74C4">
            <w:pPr>
              <w:spacing w:line="240" w:lineRule="atLeast"/>
              <w:jc w:val="center"/>
              <w:rPr>
                <w:rFonts w:ascii="Times New Roman" w:hAnsi="Times New Roman"/>
                <w:sz w:val="18"/>
                <w:szCs w:val="18"/>
              </w:rPr>
            </w:pPr>
            <w:r>
              <w:rPr>
                <w:rFonts w:ascii="Times New Roman" w:hAnsi="Times New Roman"/>
                <w:sz w:val="18"/>
                <w:szCs w:val="18"/>
              </w:rPr>
              <w:t>FeCl</w:t>
            </w:r>
            <w:r>
              <w:rPr>
                <w:rFonts w:ascii="Times New Roman" w:hAnsi="Times New Roman"/>
                <w:sz w:val="18"/>
                <w:szCs w:val="18"/>
                <w:vertAlign w:val="subscript"/>
              </w:rPr>
              <w:t>3</w:t>
            </w:r>
            <w:r>
              <w:rPr>
                <w:rFonts w:ascii="Times New Roman" w:hAnsi="Times New Roman"/>
                <w:sz w:val="18"/>
                <w:szCs w:val="18"/>
              </w:rPr>
              <w:t>﹒</w:t>
            </w:r>
            <w:r>
              <w:rPr>
                <w:rFonts w:ascii="Times New Roman" w:hAnsi="Times New Roman"/>
                <w:i/>
                <w:iCs/>
                <w:sz w:val="18"/>
                <w:szCs w:val="18"/>
              </w:rPr>
              <w:t>n</w:t>
            </w:r>
            <w:r>
              <w:rPr>
                <w:rFonts w:ascii="Times New Roman" w:hAnsi="Times New Roman"/>
                <w:sz w:val="18"/>
                <w:szCs w:val="18"/>
              </w:rPr>
              <w:t>H</w:t>
            </w:r>
            <w:r>
              <w:rPr>
                <w:rFonts w:ascii="Times New Roman" w:hAnsi="Times New Roman"/>
                <w:sz w:val="18"/>
                <w:szCs w:val="18"/>
                <w:vertAlign w:val="subscript"/>
              </w:rPr>
              <w:t>2</w:t>
            </w:r>
            <w:r>
              <w:rPr>
                <w:rFonts w:ascii="Times New Roman" w:hAnsi="Times New Roman"/>
                <w:sz w:val="18"/>
                <w:szCs w:val="18"/>
              </w:rPr>
              <w:t>O</w:t>
            </w:r>
          </w:p>
        </w:tc>
        <w:tc>
          <w:tcPr>
            <w:tcW w:w="1121" w:type="dxa"/>
            <w:shd w:val="clear" w:color="auto" w:fill="auto"/>
            <w:vAlign w:val="center"/>
          </w:tcPr>
          <w:p w14:paraId="5811EED3">
            <w:pPr>
              <w:jc w:val="center"/>
              <w:rPr>
                <w:rFonts w:ascii="Times New Roman" w:hAnsi="Times New Roman"/>
                <w:sz w:val="18"/>
                <w:szCs w:val="18"/>
              </w:rPr>
            </w:pPr>
            <w:r>
              <w:rPr>
                <w:rFonts w:ascii="Times New Roman" w:hAnsi="Times New Roman"/>
                <w:sz w:val="18"/>
                <w:szCs w:val="18"/>
              </w:rPr>
              <w:t>7705-08-0</w:t>
            </w:r>
          </w:p>
        </w:tc>
        <w:tc>
          <w:tcPr>
            <w:tcW w:w="1128" w:type="dxa"/>
            <w:shd w:val="clear" w:color="auto" w:fill="auto"/>
            <w:vAlign w:val="center"/>
          </w:tcPr>
          <w:p w14:paraId="4A973C8F">
            <w:pPr>
              <w:spacing w:line="240" w:lineRule="atLeast"/>
              <w:jc w:val="center"/>
              <w:rPr>
                <w:rFonts w:ascii="Times New Roman" w:hAnsi="Times New Roman"/>
                <w:sz w:val="18"/>
                <w:szCs w:val="18"/>
              </w:rPr>
            </w:pPr>
            <w:r>
              <w:rPr>
                <w:rFonts w:ascii="Times New Roman" w:hAnsi="Times New Roman"/>
                <w:sz w:val="18"/>
                <w:szCs w:val="18"/>
              </w:rPr>
              <w:t>162.20(</w:t>
            </w:r>
            <w:r>
              <w:rPr>
                <w:rFonts w:ascii="Times New Roman" w:hAnsi="Times New Roman"/>
                <w:i/>
                <w:iCs/>
                <w:sz w:val="18"/>
                <w:szCs w:val="18"/>
              </w:rPr>
              <w:t>n</w:t>
            </w:r>
            <w:r>
              <w:rPr>
                <w:rFonts w:ascii="Times New Roman" w:hAnsi="Times New Roman"/>
                <w:sz w:val="18"/>
                <w:szCs w:val="18"/>
              </w:rPr>
              <w:t>=0)</w:t>
            </w:r>
          </w:p>
          <w:p w14:paraId="2736F084">
            <w:pPr>
              <w:spacing w:line="240" w:lineRule="atLeast"/>
              <w:jc w:val="center"/>
              <w:rPr>
                <w:rFonts w:ascii="Times New Roman" w:hAnsi="Times New Roman"/>
                <w:sz w:val="18"/>
                <w:szCs w:val="18"/>
              </w:rPr>
            </w:pPr>
            <w:r>
              <w:rPr>
                <w:rFonts w:ascii="Times New Roman" w:hAnsi="Times New Roman"/>
                <w:sz w:val="18"/>
                <w:szCs w:val="18"/>
              </w:rPr>
              <w:t>270.30(</w:t>
            </w:r>
            <w:r>
              <w:rPr>
                <w:rFonts w:ascii="Times New Roman" w:hAnsi="Times New Roman"/>
                <w:i/>
                <w:iCs/>
                <w:sz w:val="18"/>
                <w:szCs w:val="18"/>
              </w:rPr>
              <w:t>n</w:t>
            </w:r>
            <w:r>
              <w:rPr>
                <w:rFonts w:ascii="Times New Roman" w:hAnsi="Times New Roman"/>
                <w:sz w:val="18"/>
                <w:szCs w:val="18"/>
              </w:rPr>
              <w:t>=6)</w:t>
            </w:r>
          </w:p>
        </w:tc>
        <w:tc>
          <w:tcPr>
            <w:tcW w:w="814" w:type="dxa"/>
            <w:shd w:val="clear" w:color="auto" w:fill="auto"/>
            <w:vAlign w:val="center"/>
          </w:tcPr>
          <w:p w14:paraId="332C0D13">
            <w:pPr>
              <w:spacing w:line="240" w:lineRule="atLeast"/>
              <w:jc w:val="center"/>
              <w:rPr>
                <w:rFonts w:ascii="Times New Roman" w:hAnsi="Times New Roman"/>
                <w:sz w:val="18"/>
                <w:szCs w:val="18"/>
              </w:rPr>
            </w:pPr>
            <w:r>
              <w:rPr>
                <w:rFonts w:ascii="Times New Roman" w:hAnsi="Times New Roman"/>
                <w:sz w:val="18"/>
                <w:szCs w:val="18"/>
              </w:rPr>
              <w:t>20.7</w:t>
            </w:r>
            <w:r>
              <w:rPr>
                <w:rFonts w:ascii="Times New Roman" w:hAnsi="Times New Roman"/>
                <w:sz w:val="18"/>
                <w:szCs w:val="18"/>
                <w:vertAlign w:val="superscript"/>
              </w:rPr>
              <w:t xml:space="preserve"> f</w:t>
            </w:r>
          </w:p>
        </w:tc>
        <w:tc>
          <w:tcPr>
            <w:tcW w:w="1284" w:type="dxa"/>
            <w:shd w:val="clear" w:color="auto" w:fill="auto"/>
            <w:vAlign w:val="center"/>
          </w:tcPr>
          <w:p w14:paraId="2FD349BE">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2113F0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377749C7">
            <w:pPr>
              <w:rPr>
                <w:rFonts w:ascii="Times New Roman" w:hAnsi="Times New Roman"/>
                <w:sz w:val="18"/>
                <w:szCs w:val="18"/>
              </w:rPr>
            </w:pPr>
            <w:r>
              <w:rPr>
                <w:rFonts w:ascii="Times New Roman" w:hAnsi="Times New Roman"/>
                <w:sz w:val="18"/>
                <w:szCs w:val="18"/>
              </w:rPr>
              <w:t>硫酸铁</w:t>
            </w:r>
          </w:p>
        </w:tc>
        <w:tc>
          <w:tcPr>
            <w:tcW w:w="1151" w:type="dxa"/>
            <w:shd w:val="clear" w:color="auto" w:fill="auto"/>
            <w:vAlign w:val="center"/>
          </w:tcPr>
          <w:p w14:paraId="6CA492E6">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17395D09">
            <w:pPr>
              <w:jc w:val="center"/>
              <w:rPr>
                <w:rFonts w:ascii="Times New Roman" w:hAnsi="Times New Roman"/>
                <w:sz w:val="18"/>
                <w:szCs w:val="18"/>
              </w:rPr>
            </w:pPr>
            <w:r>
              <w:rPr>
                <w:rFonts w:ascii="Times New Roman" w:hAnsi="Times New Roman"/>
                <w:sz w:val="18"/>
                <w:szCs w:val="18"/>
              </w:rPr>
              <w:t>混凝</w:t>
            </w:r>
          </w:p>
        </w:tc>
        <w:tc>
          <w:tcPr>
            <w:tcW w:w="1615" w:type="dxa"/>
            <w:shd w:val="clear" w:color="auto" w:fill="auto"/>
            <w:vAlign w:val="center"/>
          </w:tcPr>
          <w:p w14:paraId="2403F772">
            <w:pPr>
              <w:jc w:val="center"/>
              <w:rPr>
                <w:rFonts w:ascii="Times New Roman" w:hAnsi="Times New Roman"/>
                <w:sz w:val="18"/>
                <w:szCs w:val="18"/>
              </w:rPr>
            </w:pPr>
            <w:r>
              <w:rPr>
                <w:rFonts w:ascii="Times New Roman" w:hAnsi="Times New Roman"/>
                <w:sz w:val="18"/>
                <w:szCs w:val="18"/>
              </w:rPr>
              <w:t>Fe</w:t>
            </w:r>
            <w:r>
              <w:rPr>
                <w:rFonts w:ascii="Times New Roman" w:hAnsi="Times New Roman"/>
                <w:sz w:val="18"/>
                <w:szCs w:val="18"/>
                <w:vertAlign w:val="subscript"/>
              </w:rPr>
              <w:t>2</w:t>
            </w:r>
            <w:r>
              <w:rPr>
                <w:rFonts w:ascii="Times New Roman" w:hAnsi="Times New Roman"/>
                <w:sz w:val="18"/>
                <w:szCs w:val="18"/>
              </w:rPr>
              <w:t>(SO</w:t>
            </w:r>
            <w:r>
              <w:rPr>
                <w:rFonts w:ascii="Times New Roman" w:hAnsi="Times New Roman"/>
                <w:sz w:val="18"/>
                <w:szCs w:val="18"/>
                <w:vertAlign w:val="subscript"/>
              </w:rPr>
              <w:t>4</w:t>
            </w:r>
            <w:r>
              <w:rPr>
                <w:rFonts w:ascii="Times New Roman" w:hAnsi="Times New Roman"/>
                <w:sz w:val="18"/>
                <w:szCs w:val="18"/>
              </w:rPr>
              <w:t>)</w:t>
            </w:r>
            <w:r>
              <w:rPr>
                <w:rFonts w:ascii="Times New Roman" w:hAnsi="Times New Roman"/>
                <w:sz w:val="18"/>
                <w:szCs w:val="18"/>
                <w:vertAlign w:val="subscript"/>
              </w:rPr>
              <w:t xml:space="preserve"> 3</w:t>
            </w:r>
            <w:r>
              <w:rPr>
                <w:rFonts w:ascii="Times New Roman" w:hAnsi="Times New Roman"/>
                <w:sz w:val="18"/>
                <w:szCs w:val="18"/>
              </w:rPr>
              <w:t>﹒</w:t>
            </w:r>
            <w:r>
              <w:rPr>
                <w:rFonts w:ascii="Times New Roman" w:hAnsi="Times New Roman"/>
                <w:i/>
                <w:iCs/>
                <w:sz w:val="18"/>
                <w:szCs w:val="18"/>
              </w:rPr>
              <w:t>n</w:t>
            </w:r>
            <w:r>
              <w:rPr>
                <w:rFonts w:ascii="Times New Roman" w:hAnsi="Times New Roman"/>
                <w:sz w:val="18"/>
                <w:szCs w:val="18"/>
              </w:rPr>
              <w:t>H</w:t>
            </w:r>
            <w:r>
              <w:rPr>
                <w:rFonts w:ascii="Times New Roman" w:hAnsi="Times New Roman"/>
                <w:sz w:val="18"/>
                <w:szCs w:val="18"/>
                <w:vertAlign w:val="subscript"/>
              </w:rPr>
              <w:t>2</w:t>
            </w:r>
            <w:r>
              <w:rPr>
                <w:rFonts w:ascii="Times New Roman" w:hAnsi="Times New Roman"/>
                <w:sz w:val="18"/>
                <w:szCs w:val="18"/>
              </w:rPr>
              <w:t>O</w:t>
            </w:r>
          </w:p>
        </w:tc>
        <w:tc>
          <w:tcPr>
            <w:tcW w:w="1121" w:type="dxa"/>
            <w:shd w:val="clear" w:color="auto" w:fill="auto"/>
            <w:vAlign w:val="center"/>
          </w:tcPr>
          <w:p w14:paraId="0148E73F">
            <w:pPr>
              <w:jc w:val="center"/>
              <w:rPr>
                <w:rFonts w:ascii="Times New Roman" w:hAnsi="Times New Roman"/>
                <w:sz w:val="18"/>
                <w:szCs w:val="18"/>
              </w:rPr>
            </w:pPr>
            <w:r>
              <w:rPr>
                <w:rFonts w:ascii="Times New Roman" w:hAnsi="Times New Roman"/>
                <w:sz w:val="18"/>
                <w:szCs w:val="18"/>
              </w:rPr>
              <w:t>10028-22-5</w:t>
            </w:r>
          </w:p>
        </w:tc>
        <w:tc>
          <w:tcPr>
            <w:tcW w:w="1128" w:type="dxa"/>
            <w:shd w:val="clear" w:color="auto" w:fill="auto"/>
            <w:vAlign w:val="center"/>
          </w:tcPr>
          <w:p w14:paraId="59036C8F">
            <w:pPr>
              <w:jc w:val="center"/>
              <w:rPr>
                <w:rFonts w:ascii="Times New Roman" w:hAnsi="Times New Roman"/>
                <w:sz w:val="18"/>
                <w:szCs w:val="18"/>
              </w:rPr>
            </w:pPr>
            <w:r>
              <w:rPr>
                <w:rFonts w:ascii="Times New Roman" w:hAnsi="Times New Roman"/>
                <w:sz w:val="18"/>
                <w:szCs w:val="18"/>
              </w:rPr>
              <w:t>399.88（</w:t>
            </w:r>
            <w:r>
              <w:rPr>
                <w:rFonts w:ascii="Times New Roman" w:hAnsi="Times New Roman"/>
                <w:i/>
                <w:iCs/>
                <w:sz w:val="18"/>
                <w:szCs w:val="18"/>
              </w:rPr>
              <w:t>n</w:t>
            </w:r>
            <w:r>
              <w:rPr>
                <w:rFonts w:ascii="Times New Roman" w:hAnsi="Times New Roman"/>
                <w:sz w:val="18"/>
                <w:szCs w:val="18"/>
              </w:rPr>
              <w:t>=0）</w:t>
            </w:r>
          </w:p>
        </w:tc>
        <w:tc>
          <w:tcPr>
            <w:tcW w:w="814" w:type="dxa"/>
            <w:shd w:val="clear" w:color="auto" w:fill="auto"/>
            <w:vAlign w:val="center"/>
          </w:tcPr>
          <w:p w14:paraId="528A6B8A">
            <w:pPr>
              <w:jc w:val="center"/>
              <w:rPr>
                <w:rFonts w:ascii="Times New Roman" w:hAnsi="Times New Roman"/>
                <w:sz w:val="18"/>
                <w:szCs w:val="18"/>
              </w:rPr>
            </w:pPr>
            <w:r>
              <w:rPr>
                <w:rFonts w:ascii="Times New Roman" w:hAnsi="Times New Roman"/>
                <w:sz w:val="18"/>
                <w:szCs w:val="18"/>
              </w:rPr>
              <w:t>28.0</w:t>
            </w:r>
            <w:r>
              <w:rPr>
                <w:rFonts w:ascii="Times New Roman" w:hAnsi="Times New Roman"/>
                <w:sz w:val="18"/>
                <w:szCs w:val="18"/>
                <w:vertAlign w:val="superscript"/>
              </w:rPr>
              <w:t xml:space="preserve"> f</w:t>
            </w:r>
          </w:p>
        </w:tc>
        <w:tc>
          <w:tcPr>
            <w:tcW w:w="1284" w:type="dxa"/>
            <w:shd w:val="clear" w:color="auto" w:fill="auto"/>
            <w:vAlign w:val="center"/>
          </w:tcPr>
          <w:p w14:paraId="62FB4703">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738A57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2B676A36">
            <w:pPr>
              <w:rPr>
                <w:rFonts w:ascii="Times New Roman" w:hAnsi="Times New Roman"/>
                <w:sz w:val="18"/>
                <w:szCs w:val="18"/>
              </w:rPr>
            </w:pPr>
            <w:r>
              <w:rPr>
                <w:rFonts w:ascii="Times New Roman" w:hAnsi="Times New Roman"/>
                <w:sz w:val="18"/>
                <w:szCs w:val="18"/>
              </w:rPr>
              <w:t>聚合硫酸铁</w:t>
            </w:r>
          </w:p>
        </w:tc>
        <w:tc>
          <w:tcPr>
            <w:tcW w:w="1151" w:type="dxa"/>
            <w:shd w:val="clear" w:color="auto" w:fill="auto"/>
            <w:vAlign w:val="center"/>
          </w:tcPr>
          <w:p w14:paraId="2874198F">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53F5BEA6">
            <w:pPr>
              <w:jc w:val="center"/>
              <w:rPr>
                <w:rFonts w:ascii="Times New Roman" w:hAnsi="Times New Roman"/>
                <w:sz w:val="18"/>
                <w:szCs w:val="18"/>
              </w:rPr>
            </w:pPr>
            <w:r>
              <w:rPr>
                <w:rFonts w:ascii="Times New Roman" w:hAnsi="Times New Roman"/>
                <w:sz w:val="18"/>
                <w:szCs w:val="18"/>
              </w:rPr>
              <w:t>混凝</w:t>
            </w:r>
          </w:p>
        </w:tc>
        <w:tc>
          <w:tcPr>
            <w:tcW w:w="1615" w:type="dxa"/>
            <w:shd w:val="clear" w:color="auto" w:fill="auto"/>
            <w:vAlign w:val="center"/>
          </w:tcPr>
          <w:p w14:paraId="4F5E9954">
            <w:pPr>
              <w:jc w:val="center"/>
              <w:rPr>
                <w:rFonts w:ascii="Times New Roman" w:hAnsi="Times New Roman"/>
                <w:sz w:val="18"/>
                <w:szCs w:val="18"/>
              </w:rPr>
            </w:pPr>
            <w:r>
              <w:rPr>
                <w:rFonts w:ascii="Times New Roman" w:hAnsi="Times New Roman"/>
                <w:sz w:val="18"/>
                <w:szCs w:val="18"/>
              </w:rPr>
              <w:t>[Fe</w:t>
            </w:r>
            <w:r>
              <w:rPr>
                <w:rFonts w:ascii="Times New Roman" w:hAnsi="Times New Roman"/>
                <w:sz w:val="18"/>
                <w:szCs w:val="18"/>
                <w:vertAlign w:val="subscript"/>
              </w:rPr>
              <w:t>2</w:t>
            </w:r>
            <w:r>
              <w:rPr>
                <w:rFonts w:ascii="Times New Roman" w:hAnsi="Times New Roman"/>
                <w:sz w:val="18"/>
                <w:szCs w:val="18"/>
              </w:rPr>
              <w:t>(OH)</w:t>
            </w:r>
            <w:r>
              <w:rPr>
                <w:rFonts w:ascii="Times New Roman" w:hAnsi="Times New Roman"/>
                <w:sz w:val="18"/>
                <w:szCs w:val="18"/>
                <w:vertAlign w:val="subscript"/>
              </w:rPr>
              <w:t>n</w:t>
            </w:r>
            <w:r>
              <w:rPr>
                <w:rFonts w:ascii="Times New Roman" w:hAnsi="Times New Roman"/>
                <w:sz w:val="18"/>
                <w:szCs w:val="18"/>
              </w:rPr>
              <w:t>(SO</w:t>
            </w:r>
            <w:r>
              <w:rPr>
                <w:rFonts w:ascii="Times New Roman" w:hAnsi="Times New Roman"/>
                <w:sz w:val="18"/>
                <w:szCs w:val="18"/>
                <w:vertAlign w:val="subscript"/>
              </w:rPr>
              <w:t>4</w:t>
            </w:r>
            <w:r>
              <w:rPr>
                <w:rFonts w:ascii="Times New Roman" w:hAnsi="Times New Roman"/>
                <w:sz w:val="18"/>
                <w:szCs w:val="18"/>
              </w:rPr>
              <w:t>)</w:t>
            </w:r>
            <w:r>
              <w:rPr>
                <w:rFonts w:ascii="Times New Roman" w:hAnsi="Times New Roman"/>
                <w:sz w:val="18"/>
                <w:szCs w:val="18"/>
                <w:vertAlign w:val="subscript"/>
              </w:rPr>
              <w:t xml:space="preserve"> 3-n/2</w:t>
            </w:r>
            <w:r>
              <w:rPr>
                <w:rFonts w:ascii="Times New Roman" w:hAnsi="Times New Roman"/>
                <w:sz w:val="18"/>
                <w:szCs w:val="18"/>
              </w:rPr>
              <w:t>]</w:t>
            </w:r>
            <w:r>
              <w:rPr>
                <w:rFonts w:ascii="Times New Roman" w:hAnsi="Times New Roman"/>
                <w:sz w:val="18"/>
                <w:szCs w:val="18"/>
                <w:vertAlign w:val="subscript"/>
              </w:rPr>
              <w:t>m</w:t>
            </w:r>
          </w:p>
        </w:tc>
        <w:tc>
          <w:tcPr>
            <w:tcW w:w="1121" w:type="dxa"/>
            <w:shd w:val="clear" w:color="auto" w:fill="auto"/>
            <w:vAlign w:val="center"/>
          </w:tcPr>
          <w:p w14:paraId="3C75E3C3">
            <w:pPr>
              <w:jc w:val="center"/>
              <w:rPr>
                <w:rFonts w:ascii="Times New Roman" w:hAnsi="Times New Roman"/>
                <w:sz w:val="18"/>
                <w:szCs w:val="18"/>
              </w:rPr>
            </w:pPr>
            <w:r>
              <w:rPr>
                <w:rFonts w:ascii="Times New Roman" w:hAnsi="Times New Roman"/>
                <w:sz w:val="18"/>
                <w:szCs w:val="18"/>
              </w:rPr>
              <w:t>35139-28-7</w:t>
            </w:r>
          </w:p>
        </w:tc>
        <w:tc>
          <w:tcPr>
            <w:tcW w:w="1128" w:type="dxa"/>
            <w:shd w:val="clear" w:color="auto" w:fill="auto"/>
            <w:vAlign w:val="center"/>
          </w:tcPr>
          <w:p w14:paraId="25E58853">
            <w:pPr>
              <w:jc w:val="center"/>
              <w:rPr>
                <w:rFonts w:ascii="Times New Roman" w:hAnsi="Times New Roman"/>
                <w:sz w:val="18"/>
                <w:szCs w:val="18"/>
              </w:rPr>
            </w:pPr>
            <w:r>
              <w:rPr>
                <w:rFonts w:ascii="Times New Roman" w:hAnsi="Times New Roman"/>
                <w:sz w:val="18"/>
                <w:szCs w:val="18"/>
              </w:rPr>
              <w:t>—</w:t>
            </w:r>
          </w:p>
        </w:tc>
        <w:tc>
          <w:tcPr>
            <w:tcW w:w="814" w:type="dxa"/>
            <w:shd w:val="clear" w:color="auto" w:fill="auto"/>
            <w:vAlign w:val="center"/>
          </w:tcPr>
          <w:p w14:paraId="050E7E44">
            <w:pPr>
              <w:jc w:val="center"/>
              <w:rPr>
                <w:rFonts w:ascii="Times New Roman" w:hAnsi="Times New Roman"/>
                <w:sz w:val="18"/>
                <w:szCs w:val="18"/>
              </w:rPr>
            </w:pPr>
            <w:r>
              <w:rPr>
                <w:rFonts w:ascii="Times New Roman" w:hAnsi="Times New Roman"/>
                <w:sz w:val="18"/>
                <w:szCs w:val="18"/>
              </w:rPr>
              <w:t>28.0</w:t>
            </w:r>
            <w:r>
              <w:rPr>
                <w:rFonts w:ascii="Times New Roman" w:hAnsi="Times New Roman"/>
                <w:sz w:val="18"/>
                <w:szCs w:val="18"/>
                <w:vertAlign w:val="superscript"/>
              </w:rPr>
              <w:t xml:space="preserve"> f</w:t>
            </w:r>
          </w:p>
        </w:tc>
        <w:tc>
          <w:tcPr>
            <w:tcW w:w="1284" w:type="dxa"/>
            <w:shd w:val="clear" w:color="auto" w:fill="auto"/>
            <w:vAlign w:val="center"/>
          </w:tcPr>
          <w:p w14:paraId="43FE14A5">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0A530C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1438029D">
            <w:pPr>
              <w:rPr>
                <w:rFonts w:ascii="Times New Roman" w:hAnsi="Times New Roman"/>
                <w:sz w:val="18"/>
                <w:szCs w:val="18"/>
              </w:rPr>
            </w:pPr>
            <w:r>
              <w:rPr>
                <w:rFonts w:ascii="Times New Roman" w:hAnsi="Times New Roman"/>
                <w:sz w:val="18"/>
                <w:szCs w:val="18"/>
              </w:rPr>
              <w:t>聚氯化铝</w:t>
            </w:r>
          </w:p>
        </w:tc>
        <w:tc>
          <w:tcPr>
            <w:tcW w:w="1151" w:type="dxa"/>
            <w:shd w:val="clear" w:color="auto" w:fill="auto"/>
            <w:vAlign w:val="center"/>
          </w:tcPr>
          <w:p w14:paraId="5D2713AB">
            <w:pPr>
              <w:rPr>
                <w:rFonts w:ascii="Times New Roman" w:hAnsi="Times New Roman"/>
                <w:sz w:val="18"/>
                <w:szCs w:val="18"/>
              </w:rPr>
            </w:pPr>
            <w:r>
              <w:rPr>
                <w:rFonts w:ascii="Times New Roman" w:hAnsi="Times New Roman"/>
                <w:sz w:val="18"/>
                <w:szCs w:val="18"/>
              </w:rPr>
              <w:t>碱性氯化铝、羟基氯化铝</w:t>
            </w:r>
          </w:p>
        </w:tc>
        <w:tc>
          <w:tcPr>
            <w:tcW w:w="1184" w:type="dxa"/>
            <w:shd w:val="clear" w:color="auto" w:fill="auto"/>
            <w:vAlign w:val="center"/>
          </w:tcPr>
          <w:p w14:paraId="11F8C4F7">
            <w:pPr>
              <w:jc w:val="center"/>
              <w:rPr>
                <w:rFonts w:ascii="Times New Roman" w:hAnsi="Times New Roman"/>
                <w:sz w:val="18"/>
                <w:szCs w:val="18"/>
              </w:rPr>
            </w:pPr>
            <w:r>
              <w:rPr>
                <w:rFonts w:ascii="Times New Roman" w:hAnsi="Times New Roman"/>
                <w:sz w:val="18"/>
                <w:szCs w:val="18"/>
              </w:rPr>
              <w:t>混凝</w:t>
            </w:r>
          </w:p>
        </w:tc>
        <w:tc>
          <w:tcPr>
            <w:tcW w:w="1615" w:type="dxa"/>
            <w:shd w:val="clear" w:color="auto" w:fill="auto"/>
            <w:vAlign w:val="center"/>
          </w:tcPr>
          <w:p w14:paraId="29D22EF1">
            <w:pPr>
              <w:jc w:val="center"/>
              <w:rPr>
                <w:rFonts w:ascii="Times New Roman" w:hAnsi="Times New Roman"/>
                <w:sz w:val="18"/>
                <w:szCs w:val="18"/>
              </w:rPr>
            </w:pPr>
            <w:r>
              <w:rPr>
                <w:rFonts w:ascii="Times New Roman" w:hAnsi="Times New Roman"/>
                <w:sz w:val="18"/>
                <w:szCs w:val="18"/>
              </w:rPr>
              <w:t>Al</w:t>
            </w:r>
            <w:r>
              <w:rPr>
                <w:rFonts w:ascii="Times New Roman" w:hAnsi="Times New Roman"/>
                <w:sz w:val="18"/>
                <w:szCs w:val="18"/>
                <w:vertAlign w:val="subscript"/>
              </w:rPr>
              <w:t>n</w:t>
            </w:r>
            <w:r>
              <w:rPr>
                <w:rFonts w:ascii="Times New Roman" w:hAnsi="Times New Roman"/>
                <w:sz w:val="18"/>
                <w:szCs w:val="18"/>
              </w:rPr>
              <w:t>(OH)</w:t>
            </w:r>
            <w:r>
              <w:rPr>
                <w:rFonts w:ascii="Times New Roman" w:hAnsi="Times New Roman"/>
                <w:sz w:val="18"/>
                <w:szCs w:val="18"/>
                <w:vertAlign w:val="subscript"/>
              </w:rPr>
              <w:t>m</w:t>
            </w:r>
            <w:r>
              <w:rPr>
                <w:rFonts w:ascii="Times New Roman" w:hAnsi="Times New Roman"/>
                <w:sz w:val="18"/>
                <w:szCs w:val="18"/>
              </w:rPr>
              <w:t>Cl</w:t>
            </w:r>
            <w:r>
              <w:rPr>
                <w:rFonts w:ascii="Times New Roman" w:hAnsi="Times New Roman"/>
                <w:sz w:val="18"/>
                <w:szCs w:val="18"/>
                <w:vertAlign w:val="subscript"/>
              </w:rPr>
              <w:t>（3n-m）</w:t>
            </w:r>
            <w:r>
              <w:rPr>
                <w:rFonts w:ascii="Times New Roman" w:hAnsi="Times New Roman"/>
                <w:sz w:val="18"/>
                <w:szCs w:val="18"/>
              </w:rPr>
              <w:t>，0&lt;m&lt;3n</w:t>
            </w:r>
          </w:p>
        </w:tc>
        <w:tc>
          <w:tcPr>
            <w:tcW w:w="1121" w:type="dxa"/>
            <w:shd w:val="clear" w:color="auto" w:fill="auto"/>
            <w:vAlign w:val="center"/>
          </w:tcPr>
          <w:p w14:paraId="606F6136">
            <w:pPr>
              <w:jc w:val="center"/>
              <w:rPr>
                <w:rFonts w:ascii="Times New Roman" w:hAnsi="Times New Roman"/>
                <w:sz w:val="18"/>
                <w:szCs w:val="18"/>
              </w:rPr>
            </w:pPr>
            <w:r>
              <w:rPr>
                <w:rFonts w:ascii="Times New Roman" w:hAnsi="Times New Roman"/>
                <w:sz w:val="18"/>
                <w:szCs w:val="18"/>
              </w:rPr>
              <w:t>1327-41-9</w:t>
            </w:r>
          </w:p>
        </w:tc>
        <w:tc>
          <w:tcPr>
            <w:tcW w:w="1128" w:type="dxa"/>
            <w:shd w:val="clear" w:color="auto" w:fill="auto"/>
            <w:vAlign w:val="center"/>
          </w:tcPr>
          <w:p w14:paraId="4AD415DC">
            <w:pPr>
              <w:jc w:val="center"/>
              <w:rPr>
                <w:rFonts w:ascii="Times New Roman" w:hAnsi="Times New Roman"/>
                <w:sz w:val="18"/>
                <w:szCs w:val="18"/>
              </w:rPr>
            </w:pPr>
            <w:r>
              <w:rPr>
                <w:rFonts w:ascii="Times New Roman" w:hAnsi="Times New Roman"/>
                <w:sz w:val="18"/>
                <w:szCs w:val="18"/>
              </w:rPr>
              <w:t>248.5</w:t>
            </w:r>
          </w:p>
          <w:p w14:paraId="518BAF28">
            <w:pPr>
              <w:jc w:val="center"/>
              <w:rPr>
                <w:rFonts w:ascii="Times New Roman" w:hAnsi="Times New Roman"/>
                <w:sz w:val="18"/>
                <w:szCs w:val="18"/>
              </w:rPr>
            </w:pPr>
            <w:r>
              <w:rPr>
                <w:rFonts w:ascii="Times New Roman" w:hAnsi="Times New Roman"/>
                <w:sz w:val="18"/>
                <w:szCs w:val="18"/>
              </w:rPr>
              <w:t>n=2, m=1</w:t>
            </w:r>
          </w:p>
        </w:tc>
        <w:tc>
          <w:tcPr>
            <w:tcW w:w="814" w:type="dxa"/>
            <w:shd w:val="clear" w:color="auto" w:fill="auto"/>
            <w:vAlign w:val="center"/>
          </w:tcPr>
          <w:p w14:paraId="74AF8FB0">
            <w:pPr>
              <w:jc w:val="center"/>
              <w:rPr>
                <w:rFonts w:ascii="Times New Roman" w:hAnsi="Times New Roman"/>
                <w:sz w:val="18"/>
                <w:szCs w:val="18"/>
              </w:rPr>
            </w:pPr>
            <w:r>
              <w:rPr>
                <w:rFonts w:ascii="Times New Roman" w:hAnsi="Times New Roman"/>
                <w:sz w:val="18"/>
                <w:szCs w:val="18"/>
              </w:rPr>
              <w:t>26.8</w:t>
            </w:r>
            <w:r>
              <w:rPr>
                <w:rFonts w:ascii="Times New Roman" w:hAnsi="Times New Roman"/>
                <w:sz w:val="18"/>
                <w:szCs w:val="18"/>
                <w:vertAlign w:val="superscript"/>
              </w:rPr>
              <w:t xml:space="preserve"> d</w:t>
            </w:r>
          </w:p>
        </w:tc>
        <w:tc>
          <w:tcPr>
            <w:tcW w:w="1284" w:type="dxa"/>
            <w:shd w:val="clear" w:color="auto" w:fill="auto"/>
            <w:vAlign w:val="center"/>
          </w:tcPr>
          <w:p w14:paraId="13B64D03">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10DC89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5311C864">
            <w:pPr>
              <w:rPr>
                <w:rFonts w:ascii="Times New Roman" w:hAnsi="Times New Roman"/>
                <w:sz w:val="18"/>
                <w:szCs w:val="18"/>
              </w:rPr>
            </w:pPr>
            <w:r>
              <w:rPr>
                <w:rFonts w:ascii="Times New Roman" w:hAnsi="Times New Roman"/>
                <w:sz w:val="18"/>
                <w:szCs w:val="18"/>
              </w:rPr>
              <w:t>聚硫酸氯化铝</w:t>
            </w:r>
          </w:p>
        </w:tc>
        <w:tc>
          <w:tcPr>
            <w:tcW w:w="1151" w:type="dxa"/>
            <w:shd w:val="clear" w:color="auto" w:fill="auto"/>
            <w:vAlign w:val="center"/>
          </w:tcPr>
          <w:p w14:paraId="559723E4">
            <w:pPr>
              <w:rPr>
                <w:rFonts w:ascii="Times New Roman" w:hAnsi="Times New Roman"/>
                <w:sz w:val="18"/>
                <w:szCs w:val="18"/>
              </w:rPr>
            </w:pPr>
            <w:r>
              <w:rPr>
                <w:rFonts w:ascii="Times New Roman" w:hAnsi="Times New Roman"/>
                <w:sz w:val="18"/>
                <w:szCs w:val="18"/>
              </w:rPr>
              <w:t>PACS</w:t>
            </w:r>
          </w:p>
        </w:tc>
        <w:tc>
          <w:tcPr>
            <w:tcW w:w="1184" w:type="dxa"/>
            <w:shd w:val="clear" w:color="auto" w:fill="auto"/>
            <w:vAlign w:val="center"/>
          </w:tcPr>
          <w:p w14:paraId="25C57C2D">
            <w:pPr>
              <w:jc w:val="center"/>
              <w:rPr>
                <w:rFonts w:ascii="Times New Roman" w:hAnsi="Times New Roman"/>
                <w:sz w:val="18"/>
                <w:szCs w:val="18"/>
              </w:rPr>
            </w:pPr>
            <w:r>
              <w:rPr>
                <w:rFonts w:ascii="Times New Roman" w:hAnsi="Times New Roman"/>
                <w:sz w:val="18"/>
                <w:szCs w:val="18"/>
              </w:rPr>
              <w:t>混凝</w:t>
            </w:r>
          </w:p>
        </w:tc>
        <w:tc>
          <w:tcPr>
            <w:tcW w:w="1615" w:type="dxa"/>
            <w:shd w:val="clear" w:color="auto" w:fill="auto"/>
            <w:vAlign w:val="center"/>
          </w:tcPr>
          <w:p w14:paraId="7C431AF8">
            <w:pPr>
              <w:jc w:val="center"/>
              <w:rPr>
                <w:rFonts w:ascii="Times New Roman" w:hAnsi="Times New Roman"/>
                <w:sz w:val="18"/>
                <w:szCs w:val="18"/>
              </w:rPr>
            </w:pPr>
            <w:r>
              <w:rPr>
                <w:rFonts w:ascii="Times New Roman" w:hAnsi="Times New Roman"/>
                <w:sz w:val="18"/>
                <w:szCs w:val="18"/>
              </w:rPr>
              <w:t>—</w:t>
            </w:r>
          </w:p>
        </w:tc>
        <w:tc>
          <w:tcPr>
            <w:tcW w:w="1121" w:type="dxa"/>
            <w:shd w:val="clear" w:color="auto" w:fill="auto"/>
            <w:vAlign w:val="center"/>
          </w:tcPr>
          <w:p w14:paraId="3F7964A4">
            <w:pPr>
              <w:jc w:val="center"/>
              <w:rPr>
                <w:rFonts w:ascii="Times New Roman" w:hAnsi="Times New Roman"/>
                <w:sz w:val="18"/>
                <w:szCs w:val="18"/>
              </w:rPr>
            </w:pPr>
            <w:r>
              <w:rPr>
                <w:rFonts w:ascii="Times New Roman" w:hAnsi="Times New Roman"/>
                <w:sz w:val="18"/>
                <w:szCs w:val="18"/>
              </w:rPr>
              <w:t>—</w:t>
            </w:r>
          </w:p>
        </w:tc>
        <w:tc>
          <w:tcPr>
            <w:tcW w:w="1128" w:type="dxa"/>
            <w:shd w:val="clear" w:color="auto" w:fill="auto"/>
            <w:vAlign w:val="center"/>
          </w:tcPr>
          <w:p w14:paraId="47FEBE68">
            <w:pPr>
              <w:jc w:val="center"/>
              <w:rPr>
                <w:rFonts w:ascii="Times New Roman" w:hAnsi="Times New Roman"/>
                <w:sz w:val="18"/>
                <w:szCs w:val="18"/>
              </w:rPr>
            </w:pPr>
            <w:r>
              <w:rPr>
                <w:rFonts w:ascii="Times New Roman" w:hAnsi="Times New Roman"/>
                <w:sz w:val="18"/>
                <w:szCs w:val="18"/>
              </w:rPr>
              <w:t>变量</w:t>
            </w:r>
          </w:p>
        </w:tc>
        <w:tc>
          <w:tcPr>
            <w:tcW w:w="814" w:type="dxa"/>
            <w:shd w:val="clear" w:color="auto" w:fill="auto"/>
            <w:vAlign w:val="center"/>
          </w:tcPr>
          <w:p w14:paraId="26252F3B">
            <w:pPr>
              <w:jc w:val="center"/>
              <w:rPr>
                <w:rFonts w:ascii="Times New Roman" w:hAnsi="Times New Roman"/>
                <w:sz w:val="18"/>
                <w:szCs w:val="18"/>
              </w:rPr>
            </w:pPr>
            <w:r>
              <w:rPr>
                <w:rFonts w:ascii="Times New Roman" w:hAnsi="Times New Roman"/>
                <w:sz w:val="18"/>
                <w:szCs w:val="18"/>
              </w:rPr>
              <w:t>26.8</w:t>
            </w:r>
            <w:r>
              <w:rPr>
                <w:rFonts w:ascii="Times New Roman" w:hAnsi="Times New Roman"/>
                <w:sz w:val="18"/>
                <w:szCs w:val="18"/>
                <w:vertAlign w:val="superscript"/>
              </w:rPr>
              <w:t xml:space="preserve"> d</w:t>
            </w:r>
          </w:p>
        </w:tc>
        <w:tc>
          <w:tcPr>
            <w:tcW w:w="1284" w:type="dxa"/>
            <w:shd w:val="clear" w:color="auto" w:fill="auto"/>
            <w:vAlign w:val="center"/>
          </w:tcPr>
          <w:p w14:paraId="6AEE5B9A">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07FC39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6F9C77B3">
            <w:pPr>
              <w:rPr>
                <w:rFonts w:ascii="Times New Roman" w:hAnsi="Times New Roman"/>
                <w:sz w:val="18"/>
                <w:szCs w:val="18"/>
              </w:rPr>
            </w:pPr>
            <w:r>
              <w:rPr>
                <w:rFonts w:ascii="Times New Roman" w:hAnsi="Times New Roman"/>
                <w:sz w:val="18"/>
                <w:szCs w:val="18"/>
              </w:rPr>
              <w:t>铝酸钠</w:t>
            </w:r>
          </w:p>
        </w:tc>
        <w:tc>
          <w:tcPr>
            <w:tcW w:w="1151" w:type="dxa"/>
            <w:shd w:val="clear" w:color="auto" w:fill="auto"/>
            <w:vAlign w:val="center"/>
          </w:tcPr>
          <w:p w14:paraId="6876FD11">
            <w:pPr>
              <w:rPr>
                <w:rFonts w:ascii="Times New Roman" w:hAnsi="Times New Roman"/>
                <w:sz w:val="18"/>
                <w:szCs w:val="18"/>
              </w:rPr>
            </w:pPr>
            <w:r>
              <w:rPr>
                <w:rFonts w:ascii="Times New Roman" w:hAnsi="Times New Roman"/>
                <w:sz w:val="18"/>
                <w:szCs w:val="18"/>
              </w:rPr>
              <w:t>偏铝酸钠</w:t>
            </w:r>
          </w:p>
        </w:tc>
        <w:tc>
          <w:tcPr>
            <w:tcW w:w="1184" w:type="dxa"/>
            <w:shd w:val="clear" w:color="auto" w:fill="auto"/>
            <w:vAlign w:val="center"/>
          </w:tcPr>
          <w:p w14:paraId="0AC7F16F">
            <w:pPr>
              <w:jc w:val="center"/>
              <w:rPr>
                <w:rFonts w:ascii="Times New Roman" w:hAnsi="Times New Roman"/>
                <w:sz w:val="18"/>
                <w:szCs w:val="18"/>
              </w:rPr>
            </w:pPr>
            <w:r>
              <w:rPr>
                <w:rFonts w:ascii="Times New Roman" w:hAnsi="Times New Roman"/>
                <w:sz w:val="18"/>
                <w:szCs w:val="18"/>
              </w:rPr>
              <w:t>混凝</w:t>
            </w:r>
          </w:p>
        </w:tc>
        <w:tc>
          <w:tcPr>
            <w:tcW w:w="1615" w:type="dxa"/>
            <w:shd w:val="clear" w:color="auto" w:fill="auto"/>
            <w:vAlign w:val="center"/>
          </w:tcPr>
          <w:p w14:paraId="274231F1">
            <w:pPr>
              <w:jc w:val="center"/>
              <w:rPr>
                <w:rFonts w:ascii="Times New Roman" w:hAnsi="Times New Roman"/>
                <w:sz w:val="18"/>
                <w:szCs w:val="18"/>
              </w:rPr>
            </w:pPr>
            <w:r>
              <w:rPr>
                <w:rFonts w:ascii="Times New Roman" w:hAnsi="Times New Roman"/>
                <w:sz w:val="18"/>
                <w:szCs w:val="18"/>
              </w:rPr>
              <w:t>Na</w:t>
            </w:r>
            <w:r>
              <w:rPr>
                <w:rFonts w:ascii="Times New Roman" w:hAnsi="Times New Roman"/>
                <w:sz w:val="18"/>
                <w:szCs w:val="18"/>
                <w:vertAlign w:val="subscript"/>
              </w:rPr>
              <w:t>2</w:t>
            </w:r>
            <w:r>
              <w:rPr>
                <w:rFonts w:ascii="Times New Roman" w:hAnsi="Times New Roman"/>
                <w:sz w:val="18"/>
                <w:szCs w:val="18"/>
              </w:rPr>
              <w:t>Al</w:t>
            </w:r>
            <w:r>
              <w:rPr>
                <w:rFonts w:ascii="Times New Roman" w:hAnsi="Times New Roman"/>
                <w:sz w:val="18"/>
                <w:szCs w:val="18"/>
                <w:vertAlign w:val="subscript"/>
              </w:rPr>
              <w:t>2</w:t>
            </w:r>
            <w:r>
              <w:rPr>
                <w:rFonts w:ascii="Times New Roman" w:hAnsi="Times New Roman"/>
                <w:sz w:val="18"/>
                <w:szCs w:val="18"/>
              </w:rPr>
              <w:t>O</w:t>
            </w:r>
            <w:r>
              <w:rPr>
                <w:rFonts w:ascii="Times New Roman" w:hAnsi="Times New Roman"/>
                <w:sz w:val="18"/>
                <w:szCs w:val="18"/>
                <w:vertAlign w:val="subscript"/>
              </w:rPr>
              <w:t>4</w:t>
            </w:r>
          </w:p>
        </w:tc>
        <w:tc>
          <w:tcPr>
            <w:tcW w:w="1121" w:type="dxa"/>
            <w:shd w:val="clear" w:color="auto" w:fill="auto"/>
            <w:vAlign w:val="center"/>
          </w:tcPr>
          <w:p w14:paraId="3761A7B5">
            <w:pPr>
              <w:jc w:val="center"/>
              <w:rPr>
                <w:rFonts w:ascii="Times New Roman" w:hAnsi="Times New Roman"/>
                <w:sz w:val="18"/>
                <w:szCs w:val="18"/>
              </w:rPr>
            </w:pPr>
            <w:r>
              <w:rPr>
                <w:rFonts w:ascii="Times New Roman" w:hAnsi="Times New Roman"/>
                <w:sz w:val="18"/>
                <w:szCs w:val="18"/>
              </w:rPr>
              <w:t>1302-42-7</w:t>
            </w:r>
          </w:p>
        </w:tc>
        <w:tc>
          <w:tcPr>
            <w:tcW w:w="1128" w:type="dxa"/>
            <w:shd w:val="clear" w:color="auto" w:fill="auto"/>
            <w:vAlign w:val="center"/>
          </w:tcPr>
          <w:p w14:paraId="1F35FCCA">
            <w:pPr>
              <w:jc w:val="center"/>
              <w:rPr>
                <w:rFonts w:ascii="Times New Roman" w:hAnsi="Times New Roman"/>
                <w:sz w:val="18"/>
                <w:szCs w:val="18"/>
              </w:rPr>
            </w:pPr>
            <w:r>
              <w:rPr>
                <w:rFonts w:ascii="Times New Roman" w:hAnsi="Times New Roman"/>
                <w:sz w:val="18"/>
                <w:szCs w:val="18"/>
              </w:rPr>
              <w:t>163.94</w:t>
            </w:r>
          </w:p>
        </w:tc>
        <w:tc>
          <w:tcPr>
            <w:tcW w:w="814" w:type="dxa"/>
            <w:shd w:val="clear" w:color="auto" w:fill="auto"/>
            <w:vAlign w:val="center"/>
          </w:tcPr>
          <w:p w14:paraId="7E6666E0">
            <w:pPr>
              <w:jc w:val="center"/>
              <w:rPr>
                <w:rFonts w:ascii="Times New Roman" w:hAnsi="Times New Roman"/>
                <w:sz w:val="18"/>
                <w:szCs w:val="18"/>
              </w:rPr>
            </w:pPr>
            <w:r>
              <w:rPr>
                <w:rFonts w:ascii="Times New Roman" w:hAnsi="Times New Roman"/>
                <w:sz w:val="18"/>
                <w:szCs w:val="18"/>
              </w:rPr>
              <w:t>26.8</w:t>
            </w:r>
            <w:r>
              <w:rPr>
                <w:rFonts w:ascii="Times New Roman" w:hAnsi="Times New Roman"/>
                <w:sz w:val="18"/>
                <w:szCs w:val="18"/>
                <w:vertAlign w:val="superscript"/>
              </w:rPr>
              <w:t xml:space="preserve"> d</w:t>
            </w:r>
          </w:p>
        </w:tc>
        <w:tc>
          <w:tcPr>
            <w:tcW w:w="1284" w:type="dxa"/>
            <w:shd w:val="clear" w:color="auto" w:fill="auto"/>
            <w:vAlign w:val="center"/>
          </w:tcPr>
          <w:p w14:paraId="2E07BB27">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0DF5E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7FF09324">
            <w:pPr>
              <w:spacing w:line="240" w:lineRule="atLeast"/>
              <w:rPr>
                <w:rFonts w:ascii="Times New Roman" w:hAnsi="Times New Roman"/>
                <w:sz w:val="18"/>
                <w:szCs w:val="18"/>
              </w:rPr>
            </w:pPr>
            <w:r>
              <w:rPr>
                <w:rFonts w:ascii="Times New Roman" w:hAnsi="Times New Roman"/>
                <w:sz w:val="18"/>
                <w:szCs w:val="18"/>
              </w:rPr>
              <w:t>硅酸钠</w:t>
            </w:r>
          </w:p>
        </w:tc>
        <w:tc>
          <w:tcPr>
            <w:tcW w:w="1151" w:type="dxa"/>
            <w:shd w:val="clear" w:color="auto" w:fill="auto"/>
            <w:vAlign w:val="center"/>
          </w:tcPr>
          <w:p w14:paraId="0F2C616D">
            <w:pPr>
              <w:spacing w:line="240" w:lineRule="atLeast"/>
              <w:rPr>
                <w:rFonts w:ascii="Times New Roman" w:hAnsi="Times New Roman"/>
                <w:sz w:val="18"/>
                <w:szCs w:val="18"/>
              </w:rPr>
            </w:pPr>
            <w:r>
              <w:rPr>
                <w:rFonts w:ascii="Times New Roman" w:hAnsi="Times New Roman"/>
                <w:sz w:val="18"/>
                <w:szCs w:val="18"/>
              </w:rPr>
              <w:t>活性硅</w:t>
            </w:r>
          </w:p>
        </w:tc>
        <w:tc>
          <w:tcPr>
            <w:tcW w:w="1184" w:type="dxa"/>
            <w:shd w:val="clear" w:color="auto" w:fill="auto"/>
            <w:vAlign w:val="center"/>
          </w:tcPr>
          <w:p w14:paraId="38A66ABF">
            <w:pPr>
              <w:spacing w:line="240" w:lineRule="atLeast"/>
              <w:jc w:val="center"/>
              <w:rPr>
                <w:rFonts w:ascii="Times New Roman" w:hAnsi="Times New Roman"/>
                <w:sz w:val="18"/>
                <w:szCs w:val="18"/>
              </w:rPr>
            </w:pPr>
            <w:r>
              <w:rPr>
                <w:rFonts w:ascii="Times New Roman" w:hAnsi="Times New Roman"/>
                <w:sz w:val="18"/>
                <w:szCs w:val="18"/>
              </w:rPr>
              <w:t xml:space="preserve">混凝 </w:t>
            </w:r>
          </w:p>
        </w:tc>
        <w:tc>
          <w:tcPr>
            <w:tcW w:w="1615" w:type="dxa"/>
            <w:shd w:val="clear" w:color="auto" w:fill="auto"/>
            <w:vAlign w:val="center"/>
          </w:tcPr>
          <w:p w14:paraId="7AF8B3D7">
            <w:pPr>
              <w:spacing w:line="240" w:lineRule="atLeast"/>
              <w:jc w:val="center"/>
              <w:rPr>
                <w:rFonts w:ascii="Times New Roman" w:hAnsi="Times New Roman"/>
                <w:sz w:val="18"/>
                <w:szCs w:val="18"/>
              </w:rPr>
            </w:pPr>
            <w:r>
              <w:rPr>
                <w:rFonts w:ascii="Times New Roman" w:hAnsi="Times New Roman"/>
                <w:sz w:val="18"/>
                <w:szCs w:val="18"/>
              </w:rPr>
              <w:t>Na</w:t>
            </w:r>
            <w:r>
              <w:rPr>
                <w:rFonts w:ascii="Times New Roman" w:hAnsi="Times New Roman"/>
                <w:sz w:val="18"/>
                <w:szCs w:val="18"/>
                <w:vertAlign w:val="subscript"/>
              </w:rPr>
              <w:t>2</w:t>
            </w:r>
            <w:r>
              <w:rPr>
                <w:rFonts w:ascii="Times New Roman" w:hAnsi="Times New Roman"/>
                <w:sz w:val="18"/>
                <w:szCs w:val="18"/>
              </w:rPr>
              <w:t>O(SiO</w:t>
            </w:r>
            <w:r>
              <w:rPr>
                <w:rFonts w:ascii="Times New Roman" w:hAnsi="Times New Roman"/>
                <w:sz w:val="18"/>
                <w:szCs w:val="18"/>
                <w:vertAlign w:val="subscript"/>
              </w:rPr>
              <w:t>2</w:t>
            </w:r>
            <w:r>
              <w:rPr>
                <w:rFonts w:ascii="Times New Roman" w:hAnsi="Times New Roman"/>
                <w:sz w:val="18"/>
                <w:szCs w:val="18"/>
              </w:rPr>
              <w:t>)</w:t>
            </w:r>
            <w:r>
              <w:rPr>
                <w:rFonts w:ascii="Times New Roman" w:hAnsi="Times New Roman"/>
                <w:sz w:val="18"/>
                <w:szCs w:val="18"/>
                <w:vertAlign w:val="subscript"/>
              </w:rPr>
              <w:t>n</w:t>
            </w:r>
          </w:p>
        </w:tc>
        <w:tc>
          <w:tcPr>
            <w:tcW w:w="1121" w:type="dxa"/>
            <w:shd w:val="clear" w:color="auto" w:fill="auto"/>
            <w:vAlign w:val="center"/>
          </w:tcPr>
          <w:p w14:paraId="4BEFB2FE">
            <w:pPr>
              <w:jc w:val="center"/>
              <w:rPr>
                <w:rFonts w:ascii="Times New Roman" w:hAnsi="Times New Roman"/>
                <w:sz w:val="18"/>
                <w:szCs w:val="18"/>
              </w:rPr>
            </w:pPr>
            <w:r>
              <w:rPr>
                <w:rFonts w:ascii="Times New Roman" w:hAnsi="Times New Roman"/>
                <w:sz w:val="18"/>
                <w:szCs w:val="18"/>
              </w:rPr>
              <w:t>1344-09-8</w:t>
            </w:r>
          </w:p>
        </w:tc>
        <w:tc>
          <w:tcPr>
            <w:tcW w:w="1128" w:type="dxa"/>
            <w:shd w:val="clear" w:color="auto" w:fill="auto"/>
            <w:vAlign w:val="center"/>
          </w:tcPr>
          <w:p w14:paraId="68EB603A">
            <w:pPr>
              <w:spacing w:line="240" w:lineRule="atLeast"/>
              <w:jc w:val="center"/>
              <w:rPr>
                <w:rFonts w:ascii="Times New Roman" w:hAnsi="Times New Roman"/>
                <w:sz w:val="18"/>
                <w:szCs w:val="18"/>
              </w:rPr>
            </w:pPr>
            <w:r>
              <w:rPr>
                <w:rFonts w:ascii="Times New Roman" w:hAnsi="Times New Roman"/>
                <w:sz w:val="18"/>
                <w:szCs w:val="18"/>
              </w:rPr>
              <w:t>122 （</w:t>
            </w:r>
            <w:r>
              <w:rPr>
                <w:rFonts w:ascii="Times New Roman" w:hAnsi="Times New Roman"/>
                <w:i/>
                <w:iCs/>
                <w:sz w:val="18"/>
                <w:szCs w:val="18"/>
              </w:rPr>
              <w:t>n</w:t>
            </w:r>
            <w:r>
              <w:rPr>
                <w:rFonts w:ascii="Times New Roman" w:hAnsi="Times New Roman"/>
                <w:sz w:val="18"/>
                <w:szCs w:val="18"/>
              </w:rPr>
              <w:t>=1）</w:t>
            </w:r>
          </w:p>
        </w:tc>
        <w:tc>
          <w:tcPr>
            <w:tcW w:w="814" w:type="dxa"/>
            <w:shd w:val="clear" w:color="auto" w:fill="auto"/>
            <w:vAlign w:val="center"/>
          </w:tcPr>
          <w:p w14:paraId="1B4B3324">
            <w:pPr>
              <w:spacing w:line="240" w:lineRule="atLeast"/>
              <w:jc w:val="center"/>
              <w:rPr>
                <w:rFonts w:ascii="Times New Roman" w:hAnsi="Times New Roman"/>
                <w:sz w:val="18"/>
                <w:szCs w:val="18"/>
              </w:rPr>
            </w:pPr>
            <w:r>
              <w:rPr>
                <w:rFonts w:ascii="Times New Roman" w:hAnsi="Times New Roman"/>
                <w:sz w:val="18"/>
                <w:szCs w:val="18"/>
              </w:rPr>
              <w:t>7.8</w:t>
            </w:r>
          </w:p>
        </w:tc>
        <w:tc>
          <w:tcPr>
            <w:tcW w:w="1284" w:type="dxa"/>
            <w:shd w:val="clear" w:color="auto" w:fill="auto"/>
            <w:vAlign w:val="center"/>
          </w:tcPr>
          <w:p w14:paraId="01E58DFB">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23BFFF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5E5224D4">
            <w:pPr>
              <w:rPr>
                <w:rFonts w:ascii="Times New Roman" w:hAnsi="Times New Roman"/>
                <w:sz w:val="18"/>
                <w:szCs w:val="18"/>
              </w:rPr>
            </w:pPr>
            <w:r>
              <w:rPr>
                <w:rFonts w:ascii="Times New Roman" w:hAnsi="Times New Roman"/>
                <w:sz w:val="18"/>
                <w:szCs w:val="18"/>
              </w:rPr>
              <w:t>膨润土</w:t>
            </w:r>
          </w:p>
        </w:tc>
        <w:tc>
          <w:tcPr>
            <w:tcW w:w="1151" w:type="dxa"/>
            <w:shd w:val="clear" w:color="auto" w:fill="auto"/>
            <w:vAlign w:val="center"/>
          </w:tcPr>
          <w:p w14:paraId="65BBFBE3">
            <w:pPr>
              <w:rPr>
                <w:rFonts w:ascii="Times New Roman" w:hAnsi="Times New Roman"/>
                <w:sz w:val="18"/>
                <w:szCs w:val="18"/>
              </w:rPr>
            </w:pPr>
            <w:r>
              <w:rPr>
                <w:rFonts w:ascii="Times New Roman" w:hAnsi="Times New Roman"/>
                <w:sz w:val="18"/>
                <w:szCs w:val="18"/>
              </w:rPr>
              <w:t>蒙脱土</w:t>
            </w:r>
          </w:p>
        </w:tc>
        <w:tc>
          <w:tcPr>
            <w:tcW w:w="1184" w:type="dxa"/>
            <w:shd w:val="clear" w:color="auto" w:fill="auto"/>
            <w:vAlign w:val="center"/>
          </w:tcPr>
          <w:p w14:paraId="377F8F00">
            <w:pPr>
              <w:jc w:val="center"/>
              <w:rPr>
                <w:rFonts w:ascii="Times New Roman" w:hAnsi="Times New Roman"/>
                <w:sz w:val="18"/>
                <w:szCs w:val="18"/>
              </w:rPr>
            </w:pPr>
            <w:r>
              <w:rPr>
                <w:rFonts w:ascii="Times New Roman" w:hAnsi="Times New Roman"/>
                <w:sz w:val="18"/>
                <w:szCs w:val="18"/>
              </w:rPr>
              <w:t>混凝</w:t>
            </w:r>
          </w:p>
        </w:tc>
        <w:tc>
          <w:tcPr>
            <w:tcW w:w="1615" w:type="dxa"/>
            <w:shd w:val="clear" w:color="auto" w:fill="auto"/>
            <w:vAlign w:val="center"/>
          </w:tcPr>
          <w:p w14:paraId="0FD6CB98">
            <w:pPr>
              <w:jc w:val="center"/>
              <w:rPr>
                <w:rFonts w:ascii="Times New Roman" w:hAnsi="Times New Roman"/>
                <w:sz w:val="18"/>
                <w:szCs w:val="18"/>
              </w:rPr>
            </w:pPr>
            <w:r>
              <w:rPr>
                <w:rFonts w:ascii="Times New Roman" w:hAnsi="Times New Roman"/>
                <w:sz w:val="18"/>
                <w:szCs w:val="18"/>
              </w:rPr>
              <w:t>—</w:t>
            </w:r>
          </w:p>
        </w:tc>
        <w:tc>
          <w:tcPr>
            <w:tcW w:w="1121" w:type="dxa"/>
            <w:shd w:val="clear" w:color="auto" w:fill="auto"/>
            <w:vAlign w:val="center"/>
          </w:tcPr>
          <w:p w14:paraId="34BDC6D2">
            <w:pPr>
              <w:jc w:val="center"/>
              <w:rPr>
                <w:rFonts w:ascii="Times New Roman" w:hAnsi="Times New Roman"/>
                <w:sz w:val="18"/>
                <w:szCs w:val="18"/>
              </w:rPr>
            </w:pPr>
            <w:r>
              <w:rPr>
                <w:rFonts w:ascii="Times New Roman" w:hAnsi="Times New Roman"/>
                <w:sz w:val="18"/>
                <w:szCs w:val="18"/>
              </w:rPr>
              <w:t>1302-78-9</w:t>
            </w:r>
          </w:p>
        </w:tc>
        <w:tc>
          <w:tcPr>
            <w:tcW w:w="1128" w:type="dxa"/>
            <w:shd w:val="clear" w:color="auto" w:fill="auto"/>
            <w:vAlign w:val="center"/>
          </w:tcPr>
          <w:p w14:paraId="34C6753E">
            <w:pPr>
              <w:autoSpaceDE w:val="0"/>
              <w:autoSpaceDN w:val="0"/>
              <w:jc w:val="center"/>
              <w:rPr>
                <w:rFonts w:ascii="Times New Roman" w:hAnsi="Times New Roman"/>
                <w:sz w:val="18"/>
                <w:szCs w:val="18"/>
              </w:rPr>
            </w:pPr>
            <w:r>
              <w:rPr>
                <w:rFonts w:ascii="Times New Roman" w:hAnsi="Times New Roman"/>
                <w:sz w:val="18"/>
                <w:szCs w:val="18"/>
              </w:rPr>
              <w:t>—</w:t>
            </w:r>
          </w:p>
        </w:tc>
        <w:tc>
          <w:tcPr>
            <w:tcW w:w="814" w:type="dxa"/>
            <w:shd w:val="clear" w:color="auto" w:fill="auto"/>
            <w:vAlign w:val="center"/>
          </w:tcPr>
          <w:p w14:paraId="73BA912D">
            <w:pPr>
              <w:jc w:val="center"/>
              <w:rPr>
                <w:rFonts w:ascii="Times New Roman" w:hAnsi="Times New Roman"/>
                <w:sz w:val="18"/>
                <w:szCs w:val="18"/>
              </w:rPr>
            </w:pPr>
            <w:r>
              <w:rPr>
                <w:rFonts w:ascii="Times New Roman" w:hAnsi="Times New Roman"/>
                <w:sz w:val="18"/>
                <w:szCs w:val="18"/>
              </w:rPr>
              <w:t>200</w:t>
            </w:r>
          </w:p>
        </w:tc>
        <w:tc>
          <w:tcPr>
            <w:tcW w:w="1284" w:type="dxa"/>
            <w:shd w:val="clear" w:color="auto" w:fill="auto"/>
            <w:vAlign w:val="center"/>
          </w:tcPr>
          <w:p w14:paraId="26F7FFC7">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w:t>
            </w:r>
          </w:p>
          <w:p w14:paraId="10EA13DB">
            <w:pPr>
              <w:jc w:val="center"/>
              <w:rPr>
                <w:rFonts w:ascii="Times New Roman" w:hAnsi="Times New Roman"/>
                <w:sz w:val="18"/>
                <w:szCs w:val="18"/>
              </w:rPr>
            </w:pPr>
            <w:r>
              <w:rPr>
                <w:rFonts w:ascii="Times New Roman" w:hAnsi="Times New Roman"/>
                <w:sz w:val="18"/>
                <w:szCs w:val="18"/>
              </w:rPr>
              <w:t>放射性核素</w:t>
            </w:r>
            <w:r>
              <w:rPr>
                <w:rFonts w:ascii="Times New Roman" w:hAnsi="Times New Roman"/>
                <w:sz w:val="18"/>
                <w:szCs w:val="18"/>
                <w:vertAlign w:val="superscript"/>
              </w:rPr>
              <w:t>c</w:t>
            </w:r>
          </w:p>
        </w:tc>
      </w:tr>
      <w:tr w14:paraId="7C372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13C6FFF0">
            <w:pPr>
              <w:rPr>
                <w:rFonts w:ascii="Times New Roman" w:hAnsi="Times New Roman"/>
                <w:sz w:val="18"/>
                <w:szCs w:val="18"/>
              </w:rPr>
            </w:pPr>
            <w:r>
              <w:rPr>
                <w:rFonts w:ascii="Times New Roman" w:hAnsi="Times New Roman"/>
                <w:sz w:val="18"/>
                <w:szCs w:val="18"/>
              </w:rPr>
              <w:t>锂蒙脱石</w:t>
            </w:r>
          </w:p>
        </w:tc>
        <w:tc>
          <w:tcPr>
            <w:tcW w:w="1151" w:type="dxa"/>
            <w:shd w:val="clear" w:color="auto" w:fill="auto"/>
            <w:vAlign w:val="center"/>
          </w:tcPr>
          <w:p w14:paraId="223192E4">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17F5AEAC">
            <w:pPr>
              <w:jc w:val="center"/>
              <w:rPr>
                <w:rFonts w:ascii="Times New Roman" w:hAnsi="Times New Roman"/>
                <w:sz w:val="18"/>
                <w:szCs w:val="18"/>
              </w:rPr>
            </w:pPr>
            <w:r>
              <w:rPr>
                <w:rFonts w:ascii="Times New Roman" w:hAnsi="Times New Roman"/>
                <w:sz w:val="18"/>
                <w:szCs w:val="18"/>
              </w:rPr>
              <w:t>混凝</w:t>
            </w:r>
          </w:p>
        </w:tc>
        <w:tc>
          <w:tcPr>
            <w:tcW w:w="1615" w:type="dxa"/>
            <w:shd w:val="clear" w:color="auto" w:fill="auto"/>
            <w:vAlign w:val="center"/>
          </w:tcPr>
          <w:p w14:paraId="354934D2">
            <w:pPr>
              <w:jc w:val="center"/>
              <w:rPr>
                <w:rFonts w:ascii="Times New Roman" w:hAnsi="Times New Roman"/>
                <w:sz w:val="18"/>
                <w:szCs w:val="18"/>
              </w:rPr>
            </w:pPr>
            <w:r>
              <w:rPr>
                <w:rFonts w:ascii="Times New Roman" w:hAnsi="Times New Roman"/>
                <w:sz w:val="18"/>
                <w:szCs w:val="18"/>
              </w:rPr>
              <w:t>—</w:t>
            </w:r>
          </w:p>
        </w:tc>
        <w:tc>
          <w:tcPr>
            <w:tcW w:w="1121" w:type="dxa"/>
            <w:shd w:val="clear" w:color="auto" w:fill="auto"/>
            <w:vAlign w:val="center"/>
          </w:tcPr>
          <w:p w14:paraId="00047458">
            <w:pPr>
              <w:jc w:val="center"/>
              <w:rPr>
                <w:rFonts w:ascii="Times New Roman" w:hAnsi="Times New Roman"/>
                <w:sz w:val="18"/>
                <w:szCs w:val="18"/>
              </w:rPr>
            </w:pPr>
            <w:r>
              <w:rPr>
                <w:rFonts w:ascii="Times New Roman" w:hAnsi="Times New Roman"/>
                <w:sz w:val="18"/>
                <w:szCs w:val="18"/>
              </w:rPr>
              <w:t>—</w:t>
            </w:r>
          </w:p>
        </w:tc>
        <w:tc>
          <w:tcPr>
            <w:tcW w:w="1128" w:type="dxa"/>
            <w:shd w:val="clear" w:color="auto" w:fill="auto"/>
            <w:vAlign w:val="center"/>
          </w:tcPr>
          <w:p w14:paraId="0D2D7784">
            <w:pPr>
              <w:jc w:val="center"/>
              <w:rPr>
                <w:rFonts w:ascii="Times New Roman" w:hAnsi="Times New Roman"/>
                <w:sz w:val="18"/>
                <w:szCs w:val="18"/>
              </w:rPr>
            </w:pPr>
            <w:r>
              <w:rPr>
                <w:rFonts w:ascii="Times New Roman" w:hAnsi="Times New Roman"/>
                <w:sz w:val="18"/>
                <w:szCs w:val="18"/>
              </w:rPr>
              <w:t>—</w:t>
            </w:r>
          </w:p>
        </w:tc>
        <w:tc>
          <w:tcPr>
            <w:tcW w:w="814" w:type="dxa"/>
            <w:shd w:val="clear" w:color="auto" w:fill="auto"/>
            <w:vAlign w:val="center"/>
          </w:tcPr>
          <w:p w14:paraId="055CF7EE">
            <w:pPr>
              <w:jc w:val="center"/>
              <w:rPr>
                <w:rFonts w:ascii="Times New Roman" w:hAnsi="Times New Roman"/>
                <w:sz w:val="18"/>
                <w:szCs w:val="18"/>
              </w:rPr>
            </w:pPr>
            <w:r>
              <w:rPr>
                <w:rFonts w:ascii="Times New Roman" w:hAnsi="Times New Roman"/>
                <w:sz w:val="18"/>
                <w:szCs w:val="18"/>
              </w:rPr>
              <w:t>200</w:t>
            </w:r>
          </w:p>
        </w:tc>
        <w:tc>
          <w:tcPr>
            <w:tcW w:w="1284" w:type="dxa"/>
            <w:shd w:val="clear" w:color="auto" w:fill="auto"/>
            <w:vAlign w:val="center"/>
          </w:tcPr>
          <w:p w14:paraId="37FFD55B">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w:t>
            </w:r>
          </w:p>
          <w:p w14:paraId="6E6861B6">
            <w:pPr>
              <w:jc w:val="center"/>
              <w:rPr>
                <w:rFonts w:ascii="Times New Roman" w:hAnsi="Times New Roman"/>
                <w:sz w:val="18"/>
                <w:szCs w:val="18"/>
              </w:rPr>
            </w:pPr>
            <w:r>
              <w:rPr>
                <w:rFonts w:ascii="Times New Roman" w:hAnsi="Times New Roman"/>
                <w:sz w:val="18"/>
                <w:szCs w:val="18"/>
              </w:rPr>
              <w:t>放射性核素</w:t>
            </w:r>
            <w:r>
              <w:rPr>
                <w:rFonts w:ascii="Times New Roman" w:hAnsi="Times New Roman"/>
                <w:sz w:val="18"/>
                <w:szCs w:val="18"/>
                <w:vertAlign w:val="superscript"/>
              </w:rPr>
              <w:t>c</w:t>
            </w:r>
          </w:p>
        </w:tc>
      </w:tr>
      <w:tr w14:paraId="61D46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0CDD60FC">
            <w:pPr>
              <w:rPr>
                <w:rFonts w:ascii="Times New Roman" w:hAnsi="Times New Roman"/>
                <w:sz w:val="18"/>
                <w:szCs w:val="18"/>
              </w:rPr>
            </w:pPr>
            <w:r>
              <w:rPr>
                <w:rFonts w:ascii="Times New Roman" w:hAnsi="Times New Roman"/>
                <w:sz w:val="18"/>
                <w:szCs w:val="18"/>
              </w:rPr>
              <w:t>阴离子聚丙烯酰胺（干）</w:t>
            </w:r>
          </w:p>
        </w:tc>
        <w:tc>
          <w:tcPr>
            <w:tcW w:w="1151" w:type="dxa"/>
            <w:shd w:val="clear" w:color="auto" w:fill="auto"/>
            <w:vAlign w:val="center"/>
          </w:tcPr>
          <w:p w14:paraId="30B6F6D8">
            <w:pPr>
              <w:rPr>
                <w:rFonts w:ascii="Times New Roman" w:hAnsi="Times New Roman"/>
                <w:sz w:val="18"/>
                <w:szCs w:val="18"/>
              </w:rPr>
            </w:pPr>
            <w:r>
              <w:rPr>
                <w:rFonts w:ascii="Times New Roman" w:hAnsi="Times New Roman"/>
                <w:sz w:val="18"/>
                <w:szCs w:val="18"/>
              </w:rPr>
              <w:t>APAM</w:t>
            </w:r>
          </w:p>
        </w:tc>
        <w:tc>
          <w:tcPr>
            <w:tcW w:w="1184" w:type="dxa"/>
            <w:shd w:val="clear" w:color="auto" w:fill="auto"/>
          </w:tcPr>
          <w:p w14:paraId="6F7A365B">
            <w:pPr>
              <w:rPr>
                <w:rFonts w:ascii="Times New Roman" w:hAnsi="Times New Roman"/>
              </w:rPr>
            </w:pPr>
            <w:r>
              <w:rPr>
                <w:rFonts w:ascii="Times New Roman" w:hAnsi="Times New Roman"/>
                <w:sz w:val="18"/>
                <w:szCs w:val="18"/>
              </w:rPr>
              <w:t>絮凝/聚电解质</w:t>
            </w:r>
          </w:p>
        </w:tc>
        <w:tc>
          <w:tcPr>
            <w:tcW w:w="1615" w:type="dxa"/>
            <w:shd w:val="clear" w:color="auto" w:fill="auto"/>
            <w:vAlign w:val="center"/>
          </w:tcPr>
          <w:p w14:paraId="5902B020">
            <w:pPr>
              <w:jc w:val="center"/>
              <w:rPr>
                <w:rFonts w:ascii="Times New Roman" w:hAnsi="Times New Roman"/>
                <w:sz w:val="18"/>
                <w:szCs w:val="18"/>
              </w:rPr>
            </w:pPr>
            <w:r>
              <w:rPr>
                <w:rFonts w:ascii="Times New Roman" w:hAnsi="Times New Roman"/>
                <w:sz w:val="18"/>
                <w:szCs w:val="18"/>
              </w:rPr>
              <w:t>—</w:t>
            </w:r>
          </w:p>
        </w:tc>
        <w:tc>
          <w:tcPr>
            <w:tcW w:w="1121" w:type="dxa"/>
            <w:shd w:val="clear" w:color="auto" w:fill="auto"/>
            <w:vAlign w:val="center"/>
          </w:tcPr>
          <w:p w14:paraId="777CF97E">
            <w:pPr>
              <w:spacing w:line="240" w:lineRule="auto"/>
              <w:jc w:val="center"/>
              <w:rPr>
                <w:rFonts w:ascii="Times New Roman" w:hAnsi="Times New Roman"/>
                <w:sz w:val="18"/>
                <w:szCs w:val="18"/>
              </w:rPr>
            </w:pPr>
            <w:r>
              <w:rPr>
                <w:rFonts w:ascii="Times New Roman" w:hAnsi="Times New Roman"/>
                <w:sz w:val="18"/>
                <w:szCs w:val="18"/>
              </w:rPr>
              <w:t>钠盐：25987-30-8</w:t>
            </w:r>
          </w:p>
          <w:p w14:paraId="7FDEBFEC">
            <w:pPr>
              <w:spacing w:line="240" w:lineRule="auto"/>
              <w:jc w:val="center"/>
              <w:rPr>
                <w:rFonts w:ascii="Times New Roman" w:hAnsi="Times New Roman"/>
                <w:sz w:val="18"/>
                <w:szCs w:val="18"/>
              </w:rPr>
            </w:pPr>
            <w:r>
              <w:rPr>
                <w:rFonts w:ascii="Times New Roman" w:hAnsi="Times New Roman"/>
                <w:sz w:val="18"/>
                <w:szCs w:val="18"/>
              </w:rPr>
              <w:t>钾盐：31212-13-2</w:t>
            </w:r>
          </w:p>
        </w:tc>
        <w:tc>
          <w:tcPr>
            <w:tcW w:w="1128" w:type="dxa"/>
            <w:shd w:val="clear" w:color="auto" w:fill="auto"/>
            <w:vAlign w:val="center"/>
          </w:tcPr>
          <w:p w14:paraId="270B2BAB">
            <w:pPr>
              <w:jc w:val="center"/>
              <w:rPr>
                <w:rFonts w:ascii="Times New Roman" w:hAnsi="Times New Roman"/>
                <w:sz w:val="18"/>
                <w:szCs w:val="18"/>
              </w:rPr>
            </w:pPr>
            <w:r>
              <w:rPr>
                <w:rFonts w:ascii="Times New Roman" w:hAnsi="Times New Roman"/>
                <w:sz w:val="18"/>
                <w:szCs w:val="18"/>
              </w:rPr>
              <w:t>4×10</w:t>
            </w:r>
            <w:r>
              <w:rPr>
                <w:rFonts w:ascii="Times New Roman" w:hAnsi="Times New Roman"/>
                <w:sz w:val="18"/>
                <w:szCs w:val="18"/>
                <w:vertAlign w:val="superscript"/>
              </w:rPr>
              <w:t>6</w:t>
            </w:r>
            <w:r>
              <w:rPr>
                <w:rFonts w:ascii="Times New Roman" w:hAnsi="Times New Roman"/>
                <w:sz w:val="18"/>
                <w:szCs w:val="18"/>
              </w:rPr>
              <w:t>～3×10</w:t>
            </w:r>
            <w:r>
              <w:rPr>
                <w:rFonts w:ascii="Times New Roman" w:hAnsi="Times New Roman"/>
                <w:sz w:val="18"/>
                <w:szCs w:val="18"/>
                <w:vertAlign w:val="superscript"/>
              </w:rPr>
              <w:t>7</w:t>
            </w:r>
          </w:p>
        </w:tc>
        <w:tc>
          <w:tcPr>
            <w:tcW w:w="814" w:type="dxa"/>
            <w:shd w:val="clear" w:color="auto" w:fill="auto"/>
            <w:vAlign w:val="center"/>
          </w:tcPr>
          <w:p w14:paraId="6FFA72F5">
            <w:pPr>
              <w:jc w:val="center"/>
              <w:rPr>
                <w:rFonts w:ascii="Times New Roman" w:hAnsi="Times New Roman"/>
                <w:sz w:val="18"/>
                <w:szCs w:val="18"/>
              </w:rPr>
            </w:pPr>
            <w:r>
              <w:rPr>
                <w:rFonts w:ascii="Times New Roman" w:hAnsi="Times New Roman"/>
                <w:sz w:val="18"/>
                <w:szCs w:val="18"/>
              </w:rPr>
              <w:t>1.0</w:t>
            </w:r>
          </w:p>
        </w:tc>
        <w:tc>
          <w:tcPr>
            <w:tcW w:w="1284" w:type="dxa"/>
            <w:shd w:val="clear" w:color="auto" w:fill="auto"/>
            <w:vAlign w:val="center"/>
          </w:tcPr>
          <w:p w14:paraId="44BD6E7F">
            <w:pPr>
              <w:jc w:val="center"/>
              <w:rPr>
                <w:rFonts w:ascii="Times New Roman" w:hAnsi="Times New Roman"/>
                <w:sz w:val="18"/>
                <w:szCs w:val="18"/>
              </w:rPr>
            </w:pPr>
            <w:r>
              <w:rPr>
                <w:rFonts w:ascii="Times New Roman" w:hAnsi="Times New Roman"/>
                <w:sz w:val="18"/>
                <w:szCs w:val="18"/>
              </w:rPr>
              <w:t>丙烯酰胺</w:t>
            </w:r>
            <w:r>
              <w:rPr>
                <w:rFonts w:ascii="Times New Roman" w:hAnsi="Times New Roman"/>
                <w:sz w:val="18"/>
                <w:szCs w:val="18"/>
                <w:vertAlign w:val="superscript"/>
              </w:rPr>
              <w:t>g</w:t>
            </w:r>
          </w:p>
        </w:tc>
      </w:tr>
      <w:tr w14:paraId="6520C8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6B7735F0">
            <w:pPr>
              <w:rPr>
                <w:rFonts w:ascii="Times New Roman" w:hAnsi="Times New Roman"/>
                <w:sz w:val="18"/>
                <w:szCs w:val="18"/>
              </w:rPr>
            </w:pPr>
            <w:r>
              <w:rPr>
                <w:rFonts w:ascii="Times New Roman" w:hAnsi="Times New Roman"/>
                <w:sz w:val="18"/>
                <w:szCs w:val="18"/>
              </w:rPr>
              <w:t>非离子聚丙烯酰胺（干）</w:t>
            </w:r>
          </w:p>
        </w:tc>
        <w:tc>
          <w:tcPr>
            <w:tcW w:w="1151" w:type="dxa"/>
            <w:shd w:val="clear" w:color="auto" w:fill="auto"/>
            <w:vAlign w:val="center"/>
          </w:tcPr>
          <w:p w14:paraId="71AAAF88">
            <w:pPr>
              <w:rPr>
                <w:rFonts w:ascii="Times New Roman" w:hAnsi="Times New Roman"/>
                <w:sz w:val="18"/>
                <w:szCs w:val="18"/>
              </w:rPr>
            </w:pPr>
            <w:r>
              <w:rPr>
                <w:rFonts w:ascii="Times New Roman" w:hAnsi="Times New Roman"/>
                <w:sz w:val="18"/>
                <w:szCs w:val="18"/>
              </w:rPr>
              <w:t>NPAM</w:t>
            </w:r>
          </w:p>
        </w:tc>
        <w:tc>
          <w:tcPr>
            <w:tcW w:w="1184" w:type="dxa"/>
            <w:shd w:val="clear" w:color="auto" w:fill="auto"/>
          </w:tcPr>
          <w:p w14:paraId="6C9046B9">
            <w:pPr>
              <w:rPr>
                <w:rFonts w:ascii="Times New Roman" w:hAnsi="Times New Roman"/>
              </w:rPr>
            </w:pPr>
            <w:r>
              <w:rPr>
                <w:rFonts w:ascii="Times New Roman" w:hAnsi="Times New Roman"/>
                <w:sz w:val="18"/>
                <w:szCs w:val="18"/>
              </w:rPr>
              <w:t>絮凝/聚电解质</w:t>
            </w:r>
          </w:p>
        </w:tc>
        <w:tc>
          <w:tcPr>
            <w:tcW w:w="1615" w:type="dxa"/>
            <w:shd w:val="clear" w:color="auto" w:fill="auto"/>
            <w:vAlign w:val="center"/>
          </w:tcPr>
          <w:p w14:paraId="485B9D44">
            <w:pPr>
              <w:jc w:val="center"/>
              <w:rPr>
                <w:rFonts w:ascii="Times New Roman" w:hAnsi="Times New Roman"/>
                <w:sz w:val="18"/>
                <w:szCs w:val="18"/>
              </w:rPr>
            </w:pPr>
            <w:r>
              <w:rPr>
                <w:rFonts w:ascii="Times New Roman" w:hAnsi="Times New Roman"/>
                <w:sz w:val="18"/>
                <w:szCs w:val="18"/>
              </w:rPr>
              <w:t>—</w:t>
            </w:r>
          </w:p>
        </w:tc>
        <w:tc>
          <w:tcPr>
            <w:tcW w:w="1121" w:type="dxa"/>
            <w:shd w:val="clear" w:color="auto" w:fill="auto"/>
            <w:vAlign w:val="center"/>
          </w:tcPr>
          <w:p w14:paraId="4083FA4C">
            <w:pPr>
              <w:jc w:val="center"/>
              <w:rPr>
                <w:rFonts w:ascii="Times New Roman" w:hAnsi="Times New Roman"/>
                <w:sz w:val="18"/>
                <w:szCs w:val="18"/>
              </w:rPr>
            </w:pPr>
            <w:r>
              <w:rPr>
                <w:rFonts w:ascii="Times New Roman" w:hAnsi="Times New Roman"/>
                <w:sz w:val="18"/>
                <w:szCs w:val="18"/>
              </w:rPr>
              <w:t>9003-05-8</w:t>
            </w:r>
          </w:p>
        </w:tc>
        <w:tc>
          <w:tcPr>
            <w:tcW w:w="1128" w:type="dxa"/>
            <w:shd w:val="clear" w:color="auto" w:fill="auto"/>
            <w:vAlign w:val="center"/>
          </w:tcPr>
          <w:p w14:paraId="6498EF5A">
            <w:pPr>
              <w:jc w:val="center"/>
              <w:rPr>
                <w:rFonts w:ascii="Times New Roman" w:hAnsi="Times New Roman"/>
                <w:sz w:val="18"/>
                <w:szCs w:val="18"/>
              </w:rPr>
            </w:pPr>
            <w:r>
              <w:rPr>
                <w:rFonts w:ascii="Times New Roman" w:hAnsi="Times New Roman"/>
                <w:sz w:val="18"/>
                <w:szCs w:val="18"/>
              </w:rPr>
              <w:t>4×10</w:t>
            </w:r>
            <w:r>
              <w:rPr>
                <w:rFonts w:ascii="Times New Roman" w:hAnsi="Times New Roman"/>
                <w:sz w:val="18"/>
                <w:szCs w:val="18"/>
                <w:vertAlign w:val="superscript"/>
              </w:rPr>
              <w:t>6</w:t>
            </w:r>
            <w:r>
              <w:rPr>
                <w:rFonts w:ascii="Times New Roman" w:hAnsi="Times New Roman"/>
                <w:sz w:val="18"/>
                <w:szCs w:val="18"/>
              </w:rPr>
              <w:t>～2×10</w:t>
            </w:r>
            <w:r>
              <w:rPr>
                <w:rFonts w:ascii="Times New Roman" w:hAnsi="Times New Roman"/>
                <w:sz w:val="18"/>
                <w:szCs w:val="18"/>
                <w:vertAlign w:val="superscript"/>
              </w:rPr>
              <w:t>7</w:t>
            </w:r>
          </w:p>
        </w:tc>
        <w:tc>
          <w:tcPr>
            <w:tcW w:w="814" w:type="dxa"/>
            <w:shd w:val="clear" w:color="auto" w:fill="auto"/>
            <w:vAlign w:val="center"/>
          </w:tcPr>
          <w:p w14:paraId="6642C43D">
            <w:pPr>
              <w:jc w:val="center"/>
              <w:rPr>
                <w:rFonts w:ascii="Times New Roman" w:hAnsi="Times New Roman"/>
                <w:sz w:val="18"/>
                <w:szCs w:val="18"/>
              </w:rPr>
            </w:pPr>
            <w:r>
              <w:rPr>
                <w:rFonts w:ascii="Times New Roman" w:hAnsi="Times New Roman"/>
                <w:sz w:val="18"/>
                <w:szCs w:val="18"/>
              </w:rPr>
              <w:t>1.0</w:t>
            </w:r>
          </w:p>
        </w:tc>
        <w:tc>
          <w:tcPr>
            <w:tcW w:w="1284" w:type="dxa"/>
            <w:shd w:val="clear" w:color="auto" w:fill="auto"/>
            <w:vAlign w:val="center"/>
          </w:tcPr>
          <w:p w14:paraId="64F807C3">
            <w:pPr>
              <w:jc w:val="center"/>
              <w:rPr>
                <w:rFonts w:ascii="Times New Roman" w:hAnsi="Times New Roman"/>
                <w:sz w:val="18"/>
                <w:szCs w:val="18"/>
              </w:rPr>
            </w:pPr>
            <w:r>
              <w:rPr>
                <w:rFonts w:ascii="Times New Roman" w:hAnsi="Times New Roman"/>
                <w:sz w:val="18"/>
                <w:szCs w:val="18"/>
              </w:rPr>
              <w:t>丙烯酰胺</w:t>
            </w:r>
            <w:r>
              <w:rPr>
                <w:rFonts w:ascii="Times New Roman" w:hAnsi="Times New Roman"/>
                <w:sz w:val="18"/>
                <w:szCs w:val="18"/>
                <w:vertAlign w:val="superscript"/>
              </w:rPr>
              <w:t>g</w:t>
            </w:r>
          </w:p>
        </w:tc>
      </w:tr>
      <w:tr w14:paraId="1E748E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02777C13">
            <w:pPr>
              <w:spacing w:line="240" w:lineRule="atLeast"/>
              <w:rPr>
                <w:rFonts w:ascii="Times New Roman" w:hAnsi="Times New Roman"/>
                <w:sz w:val="18"/>
                <w:szCs w:val="18"/>
              </w:rPr>
            </w:pPr>
            <w:r>
              <w:rPr>
                <w:rFonts w:ascii="Times New Roman" w:hAnsi="Times New Roman"/>
                <w:sz w:val="18"/>
                <w:szCs w:val="18"/>
              </w:rPr>
              <w:t>聚二甲基二烯丙基氯化铵</w:t>
            </w:r>
          </w:p>
        </w:tc>
        <w:tc>
          <w:tcPr>
            <w:tcW w:w="1151" w:type="dxa"/>
            <w:shd w:val="clear" w:color="auto" w:fill="auto"/>
            <w:vAlign w:val="center"/>
          </w:tcPr>
          <w:p w14:paraId="4B0C50BC">
            <w:pPr>
              <w:spacing w:line="240" w:lineRule="atLeast"/>
              <w:rPr>
                <w:rFonts w:ascii="Times New Roman" w:hAnsi="Times New Roman"/>
                <w:sz w:val="18"/>
                <w:szCs w:val="18"/>
              </w:rPr>
            </w:pPr>
            <w:r>
              <w:rPr>
                <w:rFonts w:ascii="Times New Roman" w:hAnsi="Times New Roman"/>
                <w:sz w:val="18"/>
                <w:szCs w:val="18"/>
              </w:rPr>
              <w:t>polyDADMAC</w:t>
            </w:r>
          </w:p>
        </w:tc>
        <w:tc>
          <w:tcPr>
            <w:tcW w:w="1184" w:type="dxa"/>
            <w:shd w:val="clear" w:color="auto" w:fill="auto"/>
          </w:tcPr>
          <w:p w14:paraId="31C85852">
            <w:pPr>
              <w:rPr>
                <w:rFonts w:ascii="Times New Roman" w:hAnsi="Times New Roman"/>
              </w:rPr>
            </w:pPr>
            <w:r>
              <w:rPr>
                <w:rFonts w:ascii="Times New Roman" w:hAnsi="Times New Roman"/>
                <w:sz w:val="18"/>
                <w:szCs w:val="18"/>
              </w:rPr>
              <w:t>絮凝/聚电解质</w:t>
            </w:r>
          </w:p>
        </w:tc>
        <w:tc>
          <w:tcPr>
            <w:tcW w:w="1615" w:type="dxa"/>
            <w:shd w:val="clear" w:color="auto" w:fill="auto"/>
            <w:vAlign w:val="center"/>
          </w:tcPr>
          <w:p w14:paraId="11295E04">
            <w:pPr>
              <w:spacing w:line="240" w:lineRule="atLeast"/>
              <w:jc w:val="center"/>
              <w:rPr>
                <w:rFonts w:ascii="Times New Roman" w:hAnsi="Times New Roman"/>
                <w:sz w:val="18"/>
                <w:szCs w:val="18"/>
              </w:rPr>
            </w:pPr>
            <w:r>
              <w:rPr>
                <w:rFonts w:ascii="Times New Roman" w:hAnsi="Times New Roman"/>
                <w:sz w:val="18"/>
                <w:szCs w:val="18"/>
              </w:rPr>
              <w:t>—</w:t>
            </w:r>
          </w:p>
        </w:tc>
        <w:tc>
          <w:tcPr>
            <w:tcW w:w="1121" w:type="dxa"/>
            <w:shd w:val="clear" w:color="auto" w:fill="auto"/>
            <w:vAlign w:val="center"/>
          </w:tcPr>
          <w:p w14:paraId="4DB9BF96">
            <w:pPr>
              <w:jc w:val="center"/>
              <w:rPr>
                <w:rFonts w:ascii="Times New Roman" w:hAnsi="Times New Roman"/>
                <w:sz w:val="18"/>
                <w:szCs w:val="18"/>
              </w:rPr>
            </w:pPr>
            <w:r>
              <w:rPr>
                <w:rFonts w:ascii="Times New Roman" w:hAnsi="Times New Roman"/>
                <w:sz w:val="18"/>
                <w:szCs w:val="18"/>
              </w:rPr>
              <w:t>26062-79-3</w:t>
            </w:r>
          </w:p>
        </w:tc>
        <w:tc>
          <w:tcPr>
            <w:tcW w:w="1128" w:type="dxa"/>
            <w:shd w:val="clear" w:color="auto" w:fill="auto"/>
            <w:vAlign w:val="center"/>
          </w:tcPr>
          <w:p w14:paraId="3D55BFBD">
            <w:pPr>
              <w:spacing w:line="240" w:lineRule="atLeast"/>
              <w:jc w:val="center"/>
              <w:rPr>
                <w:rFonts w:ascii="Times New Roman" w:hAnsi="Times New Roman"/>
                <w:sz w:val="18"/>
                <w:szCs w:val="18"/>
              </w:rPr>
            </w:pPr>
            <w:r>
              <w:rPr>
                <w:rFonts w:ascii="Times New Roman" w:hAnsi="Times New Roman"/>
                <w:sz w:val="18"/>
                <w:szCs w:val="18"/>
              </w:rPr>
              <w:t>1×10</w:t>
            </w:r>
            <w:r>
              <w:rPr>
                <w:rFonts w:ascii="Times New Roman" w:hAnsi="Times New Roman"/>
                <w:sz w:val="18"/>
                <w:szCs w:val="18"/>
                <w:vertAlign w:val="superscript"/>
              </w:rPr>
              <w:t>4</w:t>
            </w:r>
            <w:r>
              <w:rPr>
                <w:rFonts w:ascii="Times New Roman" w:hAnsi="Times New Roman"/>
                <w:sz w:val="18"/>
                <w:szCs w:val="18"/>
              </w:rPr>
              <w:t>～3×10</w:t>
            </w:r>
            <w:r>
              <w:rPr>
                <w:rFonts w:ascii="Times New Roman" w:hAnsi="Times New Roman"/>
                <w:sz w:val="18"/>
                <w:szCs w:val="18"/>
                <w:vertAlign w:val="superscript"/>
              </w:rPr>
              <w:t>6</w:t>
            </w:r>
          </w:p>
        </w:tc>
        <w:tc>
          <w:tcPr>
            <w:tcW w:w="814" w:type="dxa"/>
            <w:shd w:val="clear" w:color="auto" w:fill="auto"/>
            <w:vAlign w:val="center"/>
          </w:tcPr>
          <w:p w14:paraId="2FC26B23">
            <w:pPr>
              <w:spacing w:line="240" w:lineRule="atLeast"/>
              <w:jc w:val="center"/>
              <w:rPr>
                <w:rFonts w:ascii="Times New Roman" w:hAnsi="Times New Roman"/>
                <w:sz w:val="18"/>
                <w:szCs w:val="18"/>
              </w:rPr>
            </w:pPr>
            <w:r>
              <w:rPr>
                <w:rFonts w:ascii="Times New Roman" w:hAnsi="Times New Roman"/>
                <w:sz w:val="18"/>
                <w:szCs w:val="18"/>
              </w:rPr>
              <w:t>25</w:t>
            </w:r>
          </w:p>
        </w:tc>
        <w:tc>
          <w:tcPr>
            <w:tcW w:w="1284" w:type="dxa"/>
            <w:shd w:val="clear" w:color="auto" w:fill="auto"/>
            <w:vAlign w:val="center"/>
          </w:tcPr>
          <w:p w14:paraId="23FD46C1">
            <w:pPr>
              <w:spacing w:line="240" w:lineRule="atLeast"/>
              <w:jc w:val="center"/>
              <w:rPr>
                <w:rFonts w:ascii="Times New Roman" w:hAnsi="Times New Roman"/>
                <w:sz w:val="18"/>
                <w:szCs w:val="18"/>
              </w:rPr>
            </w:pPr>
            <w:r>
              <w:rPr>
                <w:rFonts w:ascii="Times New Roman" w:hAnsi="Times New Roman"/>
                <w:sz w:val="18"/>
                <w:szCs w:val="18"/>
              </w:rPr>
              <w:t>二甲基二烯丙基氯化铵</w:t>
            </w:r>
            <w:r>
              <w:rPr>
                <w:rFonts w:ascii="Times New Roman" w:hAnsi="Times New Roman"/>
                <w:sz w:val="18"/>
                <w:szCs w:val="18"/>
                <w:vertAlign w:val="superscript"/>
              </w:rPr>
              <w:t>h</w:t>
            </w:r>
          </w:p>
        </w:tc>
      </w:tr>
      <w:tr w14:paraId="3E22AF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2C0360D6">
            <w:pPr>
              <w:rPr>
                <w:rFonts w:ascii="Times New Roman" w:hAnsi="Times New Roman"/>
                <w:sz w:val="18"/>
                <w:szCs w:val="18"/>
              </w:rPr>
            </w:pPr>
            <w:r>
              <w:rPr>
                <w:rFonts w:ascii="Times New Roman" w:hAnsi="Times New Roman"/>
                <w:sz w:val="18"/>
                <w:szCs w:val="18"/>
              </w:rPr>
              <w:t>碳酸钙</w:t>
            </w:r>
          </w:p>
        </w:tc>
        <w:tc>
          <w:tcPr>
            <w:tcW w:w="1151" w:type="dxa"/>
            <w:shd w:val="clear" w:color="auto" w:fill="auto"/>
            <w:vAlign w:val="center"/>
          </w:tcPr>
          <w:p w14:paraId="02AAF665">
            <w:pPr>
              <w:rPr>
                <w:rFonts w:ascii="Times New Roman" w:hAnsi="Times New Roman"/>
                <w:sz w:val="18"/>
                <w:szCs w:val="18"/>
              </w:rPr>
            </w:pPr>
            <w:r>
              <w:rPr>
                <w:rFonts w:ascii="Times New Roman" w:hAnsi="Times New Roman"/>
                <w:sz w:val="18"/>
                <w:szCs w:val="18"/>
              </w:rPr>
              <w:t>石灰石</w:t>
            </w:r>
          </w:p>
        </w:tc>
        <w:tc>
          <w:tcPr>
            <w:tcW w:w="1184" w:type="dxa"/>
            <w:shd w:val="clear" w:color="auto" w:fill="auto"/>
            <w:vAlign w:val="center"/>
          </w:tcPr>
          <w:p w14:paraId="2BE4532F">
            <w:pPr>
              <w:jc w:val="center"/>
              <w:rPr>
                <w:rFonts w:ascii="Times New Roman" w:hAnsi="Times New Roman"/>
                <w:sz w:val="18"/>
                <w:szCs w:val="18"/>
              </w:rPr>
            </w:pPr>
            <w:r>
              <w:rPr>
                <w:rFonts w:ascii="Times New Roman" w:hAnsi="Times New Roman"/>
                <w:sz w:val="18"/>
                <w:szCs w:val="18"/>
              </w:rPr>
              <w:t>pH调节</w:t>
            </w:r>
          </w:p>
        </w:tc>
        <w:tc>
          <w:tcPr>
            <w:tcW w:w="1615" w:type="dxa"/>
            <w:shd w:val="clear" w:color="auto" w:fill="auto"/>
            <w:vAlign w:val="center"/>
          </w:tcPr>
          <w:p w14:paraId="27D0EC0F">
            <w:pPr>
              <w:jc w:val="center"/>
              <w:rPr>
                <w:rFonts w:ascii="Times New Roman" w:hAnsi="Times New Roman"/>
                <w:sz w:val="18"/>
                <w:szCs w:val="18"/>
              </w:rPr>
            </w:pPr>
            <w:r>
              <w:rPr>
                <w:rFonts w:ascii="Times New Roman" w:hAnsi="Times New Roman"/>
                <w:sz w:val="18"/>
                <w:szCs w:val="18"/>
              </w:rPr>
              <w:t>CaCO</w:t>
            </w:r>
            <w:r>
              <w:rPr>
                <w:rFonts w:ascii="Times New Roman" w:hAnsi="Times New Roman"/>
                <w:sz w:val="18"/>
                <w:szCs w:val="18"/>
                <w:vertAlign w:val="subscript"/>
              </w:rPr>
              <w:t>3</w:t>
            </w:r>
          </w:p>
        </w:tc>
        <w:tc>
          <w:tcPr>
            <w:tcW w:w="1121" w:type="dxa"/>
            <w:shd w:val="clear" w:color="auto" w:fill="auto"/>
            <w:vAlign w:val="center"/>
          </w:tcPr>
          <w:p w14:paraId="35432FA3">
            <w:pPr>
              <w:jc w:val="center"/>
              <w:rPr>
                <w:rFonts w:ascii="Times New Roman" w:hAnsi="Times New Roman"/>
                <w:sz w:val="18"/>
                <w:szCs w:val="18"/>
              </w:rPr>
            </w:pPr>
            <w:r>
              <w:rPr>
                <w:rFonts w:ascii="Times New Roman" w:hAnsi="Times New Roman"/>
                <w:sz w:val="18"/>
                <w:szCs w:val="18"/>
              </w:rPr>
              <w:t>471-34-1</w:t>
            </w:r>
          </w:p>
        </w:tc>
        <w:tc>
          <w:tcPr>
            <w:tcW w:w="1128" w:type="dxa"/>
            <w:shd w:val="clear" w:color="auto" w:fill="auto"/>
            <w:vAlign w:val="center"/>
          </w:tcPr>
          <w:p w14:paraId="11B85A71">
            <w:pPr>
              <w:jc w:val="center"/>
              <w:rPr>
                <w:rFonts w:ascii="Times New Roman" w:hAnsi="Times New Roman"/>
                <w:sz w:val="18"/>
                <w:szCs w:val="18"/>
              </w:rPr>
            </w:pPr>
            <w:r>
              <w:rPr>
                <w:rFonts w:ascii="Times New Roman" w:hAnsi="Times New Roman"/>
                <w:sz w:val="18"/>
                <w:szCs w:val="18"/>
              </w:rPr>
              <w:t>100.09</w:t>
            </w:r>
          </w:p>
        </w:tc>
        <w:tc>
          <w:tcPr>
            <w:tcW w:w="814" w:type="dxa"/>
            <w:shd w:val="clear" w:color="auto" w:fill="auto"/>
            <w:vAlign w:val="center"/>
          </w:tcPr>
          <w:p w14:paraId="40CF4D45">
            <w:pPr>
              <w:jc w:val="center"/>
              <w:rPr>
                <w:rFonts w:ascii="Times New Roman" w:hAnsi="Times New Roman"/>
                <w:sz w:val="18"/>
                <w:szCs w:val="18"/>
              </w:rPr>
            </w:pPr>
            <w:r>
              <w:rPr>
                <w:rFonts w:ascii="Times New Roman" w:hAnsi="Times New Roman"/>
                <w:sz w:val="18"/>
                <w:szCs w:val="18"/>
              </w:rPr>
              <w:t>650</w:t>
            </w:r>
          </w:p>
        </w:tc>
        <w:tc>
          <w:tcPr>
            <w:tcW w:w="1284" w:type="dxa"/>
            <w:shd w:val="clear" w:color="auto" w:fill="auto"/>
            <w:vAlign w:val="center"/>
          </w:tcPr>
          <w:p w14:paraId="339B26FF">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7C8662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0627BB93">
            <w:pPr>
              <w:rPr>
                <w:rFonts w:ascii="Times New Roman" w:hAnsi="Times New Roman"/>
                <w:sz w:val="18"/>
                <w:szCs w:val="18"/>
              </w:rPr>
            </w:pPr>
            <w:r>
              <w:rPr>
                <w:rFonts w:ascii="Times New Roman" w:hAnsi="Times New Roman"/>
                <w:sz w:val="18"/>
                <w:szCs w:val="18"/>
              </w:rPr>
              <w:t>氢氧化钙</w:t>
            </w:r>
          </w:p>
        </w:tc>
        <w:tc>
          <w:tcPr>
            <w:tcW w:w="1151" w:type="dxa"/>
            <w:shd w:val="clear" w:color="auto" w:fill="auto"/>
            <w:vAlign w:val="center"/>
          </w:tcPr>
          <w:p w14:paraId="7EAC41BE">
            <w:pPr>
              <w:rPr>
                <w:rFonts w:ascii="Times New Roman" w:hAnsi="Times New Roman"/>
                <w:sz w:val="18"/>
                <w:szCs w:val="18"/>
              </w:rPr>
            </w:pPr>
            <w:r>
              <w:rPr>
                <w:rFonts w:ascii="Times New Roman" w:hAnsi="Times New Roman"/>
                <w:sz w:val="18"/>
                <w:szCs w:val="18"/>
              </w:rPr>
              <w:t>熟石灰、消石灰</w:t>
            </w:r>
          </w:p>
        </w:tc>
        <w:tc>
          <w:tcPr>
            <w:tcW w:w="1184" w:type="dxa"/>
            <w:shd w:val="clear" w:color="auto" w:fill="auto"/>
            <w:vAlign w:val="center"/>
          </w:tcPr>
          <w:p w14:paraId="46B2A96C">
            <w:pPr>
              <w:jc w:val="center"/>
              <w:rPr>
                <w:rFonts w:ascii="Times New Roman" w:hAnsi="Times New Roman"/>
                <w:sz w:val="18"/>
                <w:szCs w:val="18"/>
              </w:rPr>
            </w:pPr>
            <w:r>
              <w:rPr>
                <w:rFonts w:ascii="Times New Roman" w:hAnsi="Times New Roman"/>
                <w:sz w:val="18"/>
                <w:szCs w:val="18"/>
              </w:rPr>
              <w:t>pH调节</w:t>
            </w:r>
          </w:p>
        </w:tc>
        <w:tc>
          <w:tcPr>
            <w:tcW w:w="1615" w:type="dxa"/>
            <w:shd w:val="clear" w:color="auto" w:fill="auto"/>
            <w:vAlign w:val="center"/>
          </w:tcPr>
          <w:p w14:paraId="7956A957">
            <w:pPr>
              <w:jc w:val="center"/>
              <w:rPr>
                <w:rFonts w:ascii="Times New Roman" w:hAnsi="Times New Roman"/>
                <w:sz w:val="18"/>
                <w:szCs w:val="18"/>
              </w:rPr>
            </w:pPr>
            <w:r>
              <w:rPr>
                <w:rFonts w:ascii="Times New Roman" w:hAnsi="Times New Roman"/>
                <w:sz w:val="18"/>
                <w:szCs w:val="18"/>
              </w:rPr>
              <w:t>Ca(OH)</w:t>
            </w:r>
            <w:r>
              <w:rPr>
                <w:rFonts w:ascii="Times New Roman" w:hAnsi="Times New Roman"/>
                <w:sz w:val="18"/>
                <w:szCs w:val="18"/>
                <w:vertAlign w:val="subscript"/>
              </w:rPr>
              <w:t>2</w:t>
            </w:r>
          </w:p>
        </w:tc>
        <w:tc>
          <w:tcPr>
            <w:tcW w:w="1121" w:type="dxa"/>
            <w:shd w:val="clear" w:color="auto" w:fill="auto"/>
            <w:vAlign w:val="center"/>
          </w:tcPr>
          <w:p w14:paraId="2D9BAA3A">
            <w:pPr>
              <w:jc w:val="center"/>
              <w:rPr>
                <w:rFonts w:ascii="Times New Roman" w:hAnsi="Times New Roman"/>
                <w:sz w:val="18"/>
                <w:szCs w:val="18"/>
              </w:rPr>
            </w:pPr>
            <w:r>
              <w:rPr>
                <w:rFonts w:ascii="Times New Roman" w:hAnsi="Times New Roman"/>
                <w:sz w:val="18"/>
                <w:szCs w:val="18"/>
              </w:rPr>
              <w:t>1305-62-0</w:t>
            </w:r>
          </w:p>
        </w:tc>
        <w:tc>
          <w:tcPr>
            <w:tcW w:w="1128" w:type="dxa"/>
            <w:shd w:val="clear" w:color="auto" w:fill="auto"/>
            <w:vAlign w:val="center"/>
          </w:tcPr>
          <w:p w14:paraId="7770D4E2">
            <w:pPr>
              <w:jc w:val="center"/>
              <w:rPr>
                <w:rFonts w:ascii="Times New Roman" w:hAnsi="Times New Roman"/>
                <w:sz w:val="18"/>
                <w:szCs w:val="18"/>
              </w:rPr>
            </w:pPr>
            <w:r>
              <w:rPr>
                <w:rFonts w:ascii="Times New Roman" w:hAnsi="Times New Roman"/>
                <w:sz w:val="18"/>
                <w:szCs w:val="18"/>
              </w:rPr>
              <w:t>74.10</w:t>
            </w:r>
          </w:p>
        </w:tc>
        <w:tc>
          <w:tcPr>
            <w:tcW w:w="814" w:type="dxa"/>
            <w:shd w:val="clear" w:color="auto" w:fill="auto"/>
            <w:vAlign w:val="center"/>
          </w:tcPr>
          <w:p w14:paraId="632251A6">
            <w:pPr>
              <w:jc w:val="center"/>
              <w:rPr>
                <w:rFonts w:ascii="Times New Roman" w:hAnsi="Times New Roman"/>
                <w:sz w:val="18"/>
                <w:szCs w:val="18"/>
              </w:rPr>
            </w:pPr>
            <w:r>
              <w:rPr>
                <w:rFonts w:ascii="Times New Roman" w:hAnsi="Times New Roman"/>
                <w:sz w:val="18"/>
                <w:szCs w:val="18"/>
              </w:rPr>
              <w:t>650</w:t>
            </w:r>
          </w:p>
        </w:tc>
        <w:tc>
          <w:tcPr>
            <w:tcW w:w="1284" w:type="dxa"/>
            <w:shd w:val="clear" w:color="auto" w:fill="auto"/>
            <w:vAlign w:val="center"/>
          </w:tcPr>
          <w:p w14:paraId="3E034AE4">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13FA47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45B1DAA9">
            <w:pPr>
              <w:rPr>
                <w:rFonts w:ascii="Times New Roman" w:hAnsi="Times New Roman"/>
                <w:sz w:val="18"/>
                <w:szCs w:val="18"/>
              </w:rPr>
            </w:pPr>
            <w:r>
              <w:rPr>
                <w:rFonts w:ascii="Times New Roman" w:hAnsi="Times New Roman"/>
                <w:sz w:val="18"/>
                <w:szCs w:val="18"/>
              </w:rPr>
              <w:t>氧化钙</w:t>
            </w:r>
          </w:p>
        </w:tc>
        <w:tc>
          <w:tcPr>
            <w:tcW w:w="1151" w:type="dxa"/>
            <w:shd w:val="clear" w:color="auto" w:fill="auto"/>
            <w:vAlign w:val="center"/>
          </w:tcPr>
          <w:p w14:paraId="4EA301A0">
            <w:pPr>
              <w:rPr>
                <w:rFonts w:ascii="Times New Roman" w:hAnsi="Times New Roman"/>
                <w:sz w:val="18"/>
                <w:szCs w:val="18"/>
              </w:rPr>
            </w:pPr>
            <w:r>
              <w:rPr>
                <w:rFonts w:ascii="Times New Roman" w:hAnsi="Times New Roman"/>
                <w:sz w:val="18"/>
                <w:szCs w:val="18"/>
              </w:rPr>
              <w:t>石灰、生石灰</w:t>
            </w:r>
          </w:p>
        </w:tc>
        <w:tc>
          <w:tcPr>
            <w:tcW w:w="1184" w:type="dxa"/>
            <w:shd w:val="clear" w:color="auto" w:fill="auto"/>
            <w:vAlign w:val="center"/>
          </w:tcPr>
          <w:p w14:paraId="53209605">
            <w:pPr>
              <w:jc w:val="center"/>
              <w:rPr>
                <w:rFonts w:ascii="Times New Roman" w:hAnsi="Times New Roman"/>
                <w:sz w:val="18"/>
                <w:szCs w:val="18"/>
              </w:rPr>
            </w:pPr>
            <w:r>
              <w:rPr>
                <w:rFonts w:ascii="Times New Roman" w:hAnsi="Times New Roman"/>
                <w:sz w:val="18"/>
                <w:szCs w:val="18"/>
              </w:rPr>
              <w:t>pH调节</w:t>
            </w:r>
          </w:p>
        </w:tc>
        <w:tc>
          <w:tcPr>
            <w:tcW w:w="1615" w:type="dxa"/>
            <w:shd w:val="clear" w:color="auto" w:fill="auto"/>
            <w:vAlign w:val="center"/>
          </w:tcPr>
          <w:p w14:paraId="320EAF60">
            <w:pPr>
              <w:jc w:val="center"/>
              <w:rPr>
                <w:rFonts w:ascii="Times New Roman" w:hAnsi="Times New Roman"/>
                <w:sz w:val="18"/>
                <w:szCs w:val="18"/>
              </w:rPr>
            </w:pPr>
            <w:r>
              <w:rPr>
                <w:rFonts w:ascii="Times New Roman" w:hAnsi="Times New Roman"/>
                <w:sz w:val="18"/>
                <w:szCs w:val="18"/>
              </w:rPr>
              <w:t>CaO</w:t>
            </w:r>
          </w:p>
        </w:tc>
        <w:tc>
          <w:tcPr>
            <w:tcW w:w="1121" w:type="dxa"/>
            <w:shd w:val="clear" w:color="auto" w:fill="auto"/>
            <w:vAlign w:val="center"/>
          </w:tcPr>
          <w:p w14:paraId="17582AB0">
            <w:pPr>
              <w:jc w:val="center"/>
              <w:rPr>
                <w:rFonts w:ascii="Times New Roman" w:hAnsi="Times New Roman"/>
                <w:sz w:val="18"/>
                <w:szCs w:val="18"/>
              </w:rPr>
            </w:pPr>
            <w:r>
              <w:rPr>
                <w:rFonts w:ascii="Times New Roman" w:hAnsi="Times New Roman"/>
                <w:sz w:val="18"/>
                <w:szCs w:val="18"/>
              </w:rPr>
              <w:t>1305-78-8</w:t>
            </w:r>
          </w:p>
        </w:tc>
        <w:tc>
          <w:tcPr>
            <w:tcW w:w="1128" w:type="dxa"/>
            <w:shd w:val="clear" w:color="auto" w:fill="auto"/>
            <w:vAlign w:val="center"/>
          </w:tcPr>
          <w:p w14:paraId="7D7D60E6">
            <w:pPr>
              <w:jc w:val="center"/>
              <w:rPr>
                <w:rFonts w:ascii="Times New Roman" w:hAnsi="Times New Roman"/>
                <w:sz w:val="18"/>
                <w:szCs w:val="18"/>
              </w:rPr>
            </w:pPr>
            <w:r>
              <w:rPr>
                <w:rFonts w:ascii="Times New Roman" w:hAnsi="Times New Roman"/>
                <w:sz w:val="18"/>
                <w:szCs w:val="18"/>
              </w:rPr>
              <w:t>56.0</w:t>
            </w:r>
          </w:p>
        </w:tc>
        <w:tc>
          <w:tcPr>
            <w:tcW w:w="814" w:type="dxa"/>
            <w:shd w:val="clear" w:color="auto" w:fill="auto"/>
            <w:vAlign w:val="center"/>
          </w:tcPr>
          <w:p w14:paraId="419FC098">
            <w:pPr>
              <w:jc w:val="center"/>
              <w:rPr>
                <w:rFonts w:ascii="Times New Roman" w:hAnsi="Times New Roman"/>
                <w:sz w:val="18"/>
                <w:szCs w:val="18"/>
              </w:rPr>
            </w:pPr>
            <w:r>
              <w:rPr>
                <w:rFonts w:ascii="Times New Roman" w:hAnsi="Times New Roman"/>
                <w:sz w:val="18"/>
                <w:szCs w:val="18"/>
              </w:rPr>
              <w:t>500</w:t>
            </w:r>
          </w:p>
        </w:tc>
        <w:tc>
          <w:tcPr>
            <w:tcW w:w="1284" w:type="dxa"/>
            <w:shd w:val="clear" w:color="auto" w:fill="auto"/>
            <w:vAlign w:val="center"/>
          </w:tcPr>
          <w:p w14:paraId="5B63D2B9">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0D1C1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2D6221DC">
            <w:pPr>
              <w:rPr>
                <w:rFonts w:ascii="Times New Roman" w:hAnsi="Times New Roman"/>
                <w:sz w:val="18"/>
                <w:szCs w:val="18"/>
              </w:rPr>
            </w:pPr>
            <w:r>
              <w:rPr>
                <w:rFonts w:ascii="Times New Roman" w:hAnsi="Times New Roman"/>
                <w:sz w:val="18"/>
                <w:szCs w:val="18"/>
              </w:rPr>
              <w:t>硫酸</w:t>
            </w:r>
          </w:p>
        </w:tc>
        <w:tc>
          <w:tcPr>
            <w:tcW w:w="1151" w:type="dxa"/>
            <w:shd w:val="clear" w:color="auto" w:fill="auto"/>
            <w:vAlign w:val="center"/>
          </w:tcPr>
          <w:p w14:paraId="4F1D9D43">
            <w:pPr>
              <w:rPr>
                <w:rFonts w:ascii="Times New Roman" w:hAnsi="Times New Roman"/>
                <w:sz w:val="18"/>
                <w:szCs w:val="18"/>
              </w:rPr>
            </w:pPr>
            <w:r>
              <w:rPr>
                <w:rFonts w:ascii="Times New Roman" w:hAnsi="Times New Roman"/>
                <w:sz w:val="18"/>
                <w:szCs w:val="18"/>
              </w:rPr>
              <w:t>浓硫酸</w:t>
            </w:r>
          </w:p>
        </w:tc>
        <w:tc>
          <w:tcPr>
            <w:tcW w:w="1184" w:type="dxa"/>
            <w:shd w:val="clear" w:color="auto" w:fill="auto"/>
            <w:vAlign w:val="center"/>
          </w:tcPr>
          <w:p w14:paraId="2CD19FDE">
            <w:pPr>
              <w:jc w:val="center"/>
              <w:rPr>
                <w:rFonts w:ascii="Times New Roman" w:hAnsi="Times New Roman"/>
                <w:sz w:val="18"/>
                <w:szCs w:val="18"/>
              </w:rPr>
            </w:pPr>
            <w:r>
              <w:rPr>
                <w:rFonts w:ascii="Times New Roman" w:hAnsi="Times New Roman"/>
                <w:sz w:val="18"/>
                <w:szCs w:val="18"/>
              </w:rPr>
              <w:t>pH调节</w:t>
            </w:r>
          </w:p>
        </w:tc>
        <w:tc>
          <w:tcPr>
            <w:tcW w:w="1615" w:type="dxa"/>
            <w:shd w:val="clear" w:color="auto" w:fill="auto"/>
            <w:vAlign w:val="center"/>
          </w:tcPr>
          <w:p w14:paraId="1219FC66">
            <w:pPr>
              <w:jc w:val="center"/>
              <w:rPr>
                <w:rFonts w:ascii="Times New Roman" w:hAnsi="Times New Roman"/>
                <w:sz w:val="18"/>
                <w:szCs w:val="18"/>
              </w:rPr>
            </w:pPr>
            <w:r>
              <w:rPr>
                <w:rFonts w:ascii="Times New Roman" w:hAnsi="Times New Roman"/>
                <w:sz w:val="18"/>
                <w:szCs w:val="18"/>
              </w:rPr>
              <w:t>H</w:t>
            </w:r>
            <w:r>
              <w:rPr>
                <w:rFonts w:ascii="Times New Roman" w:hAnsi="Times New Roman"/>
                <w:sz w:val="18"/>
                <w:szCs w:val="18"/>
                <w:vertAlign w:val="subscript"/>
              </w:rPr>
              <w:t>2</w:t>
            </w:r>
            <w:r>
              <w:rPr>
                <w:rFonts w:ascii="Times New Roman" w:hAnsi="Times New Roman"/>
                <w:sz w:val="18"/>
                <w:szCs w:val="18"/>
              </w:rPr>
              <w:t>SO</w:t>
            </w:r>
            <w:r>
              <w:rPr>
                <w:rFonts w:ascii="Times New Roman" w:hAnsi="Times New Roman"/>
                <w:sz w:val="18"/>
                <w:szCs w:val="18"/>
                <w:vertAlign w:val="subscript"/>
              </w:rPr>
              <w:t>4</w:t>
            </w:r>
          </w:p>
        </w:tc>
        <w:tc>
          <w:tcPr>
            <w:tcW w:w="1121" w:type="dxa"/>
            <w:shd w:val="clear" w:color="auto" w:fill="auto"/>
            <w:vAlign w:val="center"/>
          </w:tcPr>
          <w:p w14:paraId="264FE921">
            <w:pPr>
              <w:jc w:val="center"/>
              <w:rPr>
                <w:rFonts w:ascii="Times New Roman" w:hAnsi="Times New Roman"/>
                <w:sz w:val="18"/>
                <w:szCs w:val="18"/>
              </w:rPr>
            </w:pPr>
            <w:r>
              <w:rPr>
                <w:rFonts w:ascii="Times New Roman" w:hAnsi="Times New Roman"/>
                <w:sz w:val="18"/>
                <w:szCs w:val="18"/>
              </w:rPr>
              <w:t>7664-93-9</w:t>
            </w:r>
          </w:p>
        </w:tc>
        <w:tc>
          <w:tcPr>
            <w:tcW w:w="1128" w:type="dxa"/>
            <w:shd w:val="clear" w:color="auto" w:fill="auto"/>
            <w:vAlign w:val="center"/>
          </w:tcPr>
          <w:p w14:paraId="09C716A0">
            <w:pPr>
              <w:jc w:val="center"/>
              <w:rPr>
                <w:rFonts w:ascii="Times New Roman" w:hAnsi="Times New Roman"/>
                <w:sz w:val="18"/>
                <w:szCs w:val="18"/>
              </w:rPr>
            </w:pPr>
            <w:r>
              <w:rPr>
                <w:rFonts w:ascii="Times New Roman" w:hAnsi="Times New Roman"/>
                <w:sz w:val="18"/>
                <w:szCs w:val="18"/>
              </w:rPr>
              <w:t>98.0</w:t>
            </w:r>
          </w:p>
        </w:tc>
        <w:tc>
          <w:tcPr>
            <w:tcW w:w="814" w:type="dxa"/>
            <w:shd w:val="clear" w:color="auto" w:fill="auto"/>
            <w:vAlign w:val="center"/>
          </w:tcPr>
          <w:p w14:paraId="5E39C62A">
            <w:pPr>
              <w:jc w:val="center"/>
              <w:rPr>
                <w:rFonts w:ascii="Times New Roman" w:hAnsi="Times New Roman"/>
                <w:sz w:val="18"/>
                <w:szCs w:val="18"/>
              </w:rPr>
            </w:pPr>
            <w:r>
              <w:rPr>
                <w:rFonts w:ascii="Times New Roman" w:hAnsi="Times New Roman"/>
                <w:sz w:val="18"/>
                <w:szCs w:val="18"/>
              </w:rPr>
              <w:t>50</w:t>
            </w:r>
          </w:p>
        </w:tc>
        <w:tc>
          <w:tcPr>
            <w:tcW w:w="1284" w:type="dxa"/>
            <w:shd w:val="clear" w:color="auto" w:fill="auto"/>
            <w:vAlign w:val="center"/>
          </w:tcPr>
          <w:p w14:paraId="2A91A03F">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1A18AC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1F708874">
            <w:pPr>
              <w:rPr>
                <w:rFonts w:ascii="Times New Roman" w:hAnsi="Times New Roman"/>
                <w:sz w:val="18"/>
                <w:szCs w:val="18"/>
              </w:rPr>
            </w:pPr>
            <w:r>
              <w:rPr>
                <w:rFonts w:ascii="Times New Roman" w:hAnsi="Times New Roman"/>
                <w:sz w:val="18"/>
                <w:szCs w:val="18"/>
              </w:rPr>
              <w:t>盐酸</w:t>
            </w:r>
          </w:p>
        </w:tc>
        <w:tc>
          <w:tcPr>
            <w:tcW w:w="1151" w:type="dxa"/>
            <w:shd w:val="clear" w:color="auto" w:fill="auto"/>
            <w:vAlign w:val="center"/>
          </w:tcPr>
          <w:p w14:paraId="320D872B">
            <w:pPr>
              <w:rPr>
                <w:rFonts w:ascii="Times New Roman" w:hAnsi="Times New Roman"/>
                <w:sz w:val="18"/>
                <w:szCs w:val="18"/>
              </w:rPr>
            </w:pPr>
            <w:r>
              <w:rPr>
                <w:rFonts w:ascii="Times New Roman" w:hAnsi="Times New Roman"/>
                <w:sz w:val="18"/>
                <w:szCs w:val="18"/>
              </w:rPr>
              <w:t>氢氯酸</w:t>
            </w:r>
          </w:p>
        </w:tc>
        <w:tc>
          <w:tcPr>
            <w:tcW w:w="1184" w:type="dxa"/>
            <w:shd w:val="clear" w:color="auto" w:fill="auto"/>
            <w:vAlign w:val="center"/>
          </w:tcPr>
          <w:p w14:paraId="095888FF">
            <w:pPr>
              <w:jc w:val="center"/>
              <w:rPr>
                <w:rFonts w:ascii="Times New Roman" w:hAnsi="Times New Roman"/>
                <w:sz w:val="18"/>
                <w:szCs w:val="18"/>
              </w:rPr>
            </w:pPr>
            <w:r>
              <w:rPr>
                <w:rFonts w:ascii="Times New Roman" w:hAnsi="Times New Roman"/>
                <w:sz w:val="18"/>
                <w:szCs w:val="18"/>
              </w:rPr>
              <w:t>pH调节</w:t>
            </w:r>
          </w:p>
        </w:tc>
        <w:tc>
          <w:tcPr>
            <w:tcW w:w="1615" w:type="dxa"/>
            <w:shd w:val="clear" w:color="auto" w:fill="auto"/>
            <w:vAlign w:val="center"/>
          </w:tcPr>
          <w:p w14:paraId="4387FD65">
            <w:pPr>
              <w:jc w:val="center"/>
              <w:rPr>
                <w:rFonts w:ascii="Times New Roman" w:hAnsi="Times New Roman"/>
                <w:sz w:val="18"/>
                <w:szCs w:val="18"/>
              </w:rPr>
            </w:pPr>
            <w:r>
              <w:rPr>
                <w:rFonts w:ascii="Times New Roman" w:hAnsi="Times New Roman"/>
                <w:sz w:val="18"/>
                <w:szCs w:val="18"/>
              </w:rPr>
              <w:t>HCl</w:t>
            </w:r>
          </w:p>
        </w:tc>
        <w:tc>
          <w:tcPr>
            <w:tcW w:w="1121" w:type="dxa"/>
            <w:shd w:val="clear" w:color="auto" w:fill="auto"/>
            <w:vAlign w:val="center"/>
          </w:tcPr>
          <w:p w14:paraId="7DCE3D4C">
            <w:pPr>
              <w:jc w:val="center"/>
              <w:rPr>
                <w:rFonts w:ascii="Times New Roman" w:hAnsi="Times New Roman"/>
                <w:sz w:val="18"/>
                <w:szCs w:val="18"/>
              </w:rPr>
            </w:pPr>
            <w:r>
              <w:rPr>
                <w:rFonts w:ascii="Times New Roman" w:hAnsi="Times New Roman"/>
                <w:sz w:val="18"/>
                <w:szCs w:val="18"/>
              </w:rPr>
              <w:t>7647-01-0</w:t>
            </w:r>
          </w:p>
        </w:tc>
        <w:tc>
          <w:tcPr>
            <w:tcW w:w="1128" w:type="dxa"/>
            <w:shd w:val="clear" w:color="auto" w:fill="auto"/>
            <w:vAlign w:val="center"/>
          </w:tcPr>
          <w:p w14:paraId="02EE3D68">
            <w:pPr>
              <w:jc w:val="center"/>
              <w:rPr>
                <w:rFonts w:ascii="Times New Roman" w:hAnsi="Times New Roman"/>
                <w:sz w:val="18"/>
                <w:szCs w:val="18"/>
              </w:rPr>
            </w:pPr>
            <w:r>
              <w:rPr>
                <w:rFonts w:ascii="Times New Roman" w:hAnsi="Times New Roman"/>
                <w:sz w:val="18"/>
                <w:szCs w:val="18"/>
              </w:rPr>
              <w:t>36.5</w:t>
            </w:r>
          </w:p>
        </w:tc>
        <w:tc>
          <w:tcPr>
            <w:tcW w:w="814" w:type="dxa"/>
            <w:shd w:val="clear" w:color="auto" w:fill="auto"/>
            <w:vAlign w:val="center"/>
          </w:tcPr>
          <w:p w14:paraId="2517EC24">
            <w:pPr>
              <w:jc w:val="center"/>
              <w:rPr>
                <w:rFonts w:ascii="Times New Roman" w:hAnsi="Times New Roman"/>
                <w:sz w:val="18"/>
                <w:szCs w:val="18"/>
              </w:rPr>
            </w:pPr>
            <w:r>
              <w:rPr>
                <w:rFonts w:ascii="Times New Roman" w:hAnsi="Times New Roman"/>
                <w:sz w:val="18"/>
                <w:szCs w:val="18"/>
              </w:rPr>
              <w:t>40</w:t>
            </w:r>
          </w:p>
        </w:tc>
        <w:tc>
          <w:tcPr>
            <w:tcW w:w="1284" w:type="dxa"/>
            <w:shd w:val="clear" w:color="auto" w:fill="auto"/>
            <w:vAlign w:val="center"/>
          </w:tcPr>
          <w:p w14:paraId="3C5208C8">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423794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10782C84">
            <w:pPr>
              <w:rPr>
                <w:rFonts w:ascii="Times New Roman" w:hAnsi="Times New Roman"/>
                <w:sz w:val="18"/>
                <w:szCs w:val="18"/>
              </w:rPr>
            </w:pPr>
            <w:r>
              <w:rPr>
                <w:rFonts w:ascii="Times New Roman" w:hAnsi="Times New Roman"/>
                <w:sz w:val="18"/>
                <w:szCs w:val="18"/>
              </w:rPr>
              <w:t>碱式碳酸镁</w:t>
            </w:r>
          </w:p>
        </w:tc>
        <w:tc>
          <w:tcPr>
            <w:tcW w:w="1151" w:type="dxa"/>
            <w:shd w:val="clear" w:color="auto" w:fill="auto"/>
            <w:vAlign w:val="center"/>
          </w:tcPr>
          <w:p w14:paraId="1A554C79">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16CB2DA3">
            <w:pPr>
              <w:jc w:val="center"/>
              <w:rPr>
                <w:rFonts w:ascii="Times New Roman" w:hAnsi="Times New Roman"/>
                <w:sz w:val="18"/>
                <w:szCs w:val="18"/>
              </w:rPr>
            </w:pPr>
            <w:r>
              <w:rPr>
                <w:rFonts w:ascii="Times New Roman" w:hAnsi="Times New Roman"/>
                <w:sz w:val="18"/>
                <w:szCs w:val="18"/>
              </w:rPr>
              <w:t>pH调节</w:t>
            </w:r>
          </w:p>
        </w:tc>
        <w:tc>
          <w:tcPr>
            <w:tcW w:w="1615" w:type="dxa"/>
            <w:shd w:val="clear" w:color="auto" w:fill="auto"/>
            <w:vAlign w:val="center"/>
          </w:tcPr>
          <w:p w14:paraId="3CF120D8">
            <w:pPr>
              <w:jc w:val="center"/>
              <w:rPr>
                <w:rFonts w:ascii="Times New Roman" w:hAnsi="Times New Roman"/>
                <w:sz w:val="18"/>
                <w:szCs w:val="18"/>
                <w:vertAlign w:val="subscript"/>
              </w:rPr>
            </w:pPr>
            <w:r>
              <w:rPr>
                <w:rFonts w:ascii="Times New Roman" w:hAnsi="Times New Roman"/>
                <w:sz w:val="18"/>
                <w:szCs w:val="18"/>
              </w:rPr>
              <w:t>（MgCO</w:t>
            </w:r>
            <w:r>
              <w:rPr>
                <w:rFonts w:ascii="Times New Roman" w:hAnsi="Times New Roman"/>
                <w:sz w:val="18"/>
                <w:szCs w:val="18"/>
                <w:vertAlign w:val="subscript"/>
              </w:rPr>
              <w:t>3</w:t>
            </w:r>
            <w:r>
              <w:rPr>
                <w:rFonts w:ascii="Times New Roman" w:hAnsi="Times New Roman"/>
                <w:sz w:val="18"/>
                <w:szCs w:val="18"/>
              </w:rPr>
              <w:t>）</w:t>
            </w:r>
            <w:r>
              <w:rPr>
                <w:rFonts w:ascii="Times New Roman" w:hAnsi="Times New Roman"/>
                <w:sz w:val="18"/>
                <w:szCs w:val="18"/>
                <w:vertAlign w:val="subscript"/>
              </w:rPr>
              <w:t>4</w:t>
            </w:r>
          </w:p>
          <w:p w14:paraId="350FCE3A">
            <w:pPr>
              <w:jc w:val="center"/>
              <w:rPr>
                <w:rFonts w:ascii="Times New Roman" w:hAnsi="Times New Roman"/>
                <w:sz w:val="18"/>
                <w:szCs w:val="18"/>
              </w:rPr>
            </w:pPr>
            <w:r>
              <w:rPr>
                <w:rFonts w:ascii="Times New Roman" w:hAnsi="Times New Roman"/>
                <w:sz w:val="18"/>
                <w:szCs w:val="18"/>
              </w:rPr>
              <w:t>·Mg(OH)</w:t>
            </w:r>
            <w:r>
              <w:rPr>
                <w:rFonts w:ascii="Times New Roman" w:hAnsi="Times New Roman"/>
                <w:sz w:val="18"/>
                <w:szCs w:val="18"/>
                <w:vertAlign w:val="subscript"/>
              </w:rPr>
              <w:t xml:space="preserve"> 2</w:t>
            </w:r>
            <w:r>
              <w:rPr>
                <w:rFonts w:ascii="Times New Roman" w:hAnsi="Times New Roman"/>
                <w:sz w:val="18"/>
                <w:szCs w:val="18"/>
              </w:rPr>
              <w:t>·5H</w:t>
            </w:r>
            <w:r>
              <w:rPr>
                <w:rFonts w:ascii="Times New Roman" w:hAnsi="Times New Roman"/>
                <w:sz w:val="18"/>
                <w:szCs w:val="18"/>
                <w:vertAlign w:val="subscript"/>
              </w:rPr>
              <w:t>2</w:t>
            </w:r>
            <w:r>
              <w:rPr>
                <w:rFonts w:ascii="Times New Roman" w:hAnsi="Times New Roman"/>
                <w:sz w:val="18"/>
                <w:szCs w:val="18"/>
              </w:rPr>
              <w:t>O</w:t>
            </w:r>
          </w:p>
        </w:tc>
        <w:tc>
          <w:tcPr>
            <w:tcW w:w="1121" w:type="dxa"/>
            <w:shd w:val="clear" w:color="auto" w:fill="auto"/>
            <w:vAlign w:val="center"/>
          </w:tcPr>
          <w:p w14:paraId="7F81E04A">
            <w:pPr>
              <w:jc w:val="center"/>
              <w:rPr>
                <w:rFonts w:ascii="Times New Roman" w:hAnsi="Times New Roman"/>
                <w:sz w:val="18"/>
                <w:szCs w:val="18"/>
              </w:rPr>
            </w:pPr>
            <w:r>
              <w:rPr>
                <w:rFonts w:ascii="Times New Roman" w:hAnsi="Times New Roman"/>
                <w:sz w:val="18"/>
                <w:szCs w:val="18"/>
              </w:rPr>
              <w:t>39409-82-0</w:t>
            </w:r>
          </w:p>
        </w:tc>
        <w:tc>
          <w:tcPr>
            <w:tcW w:w="1128" w:type="dxa"/>
            <w:shd w:val="clear" w:color="auto" w:fill="auto"/>
            <w:vAlign w:val="center"/>
          </w:tcPr>
          <w:p w14:paraId="1DDF341D">
            <w:pPr>
              <w:jc w:val="center"/>
              <w:rPr>
                <w:rFonts w:ascii="Times New Roman" w:hAnsi="Times New Roman"/>
                <w:sz w:val="18"/>
                <w:szCs w:val="18"/>
              </w:rPr>
            </w:pPr>
            <w:r>
              <w:rPr>
                <w:rFonts w:ascii="Times New Roman" w:hAnsi="Times New Roman"/>
                <w:sz w:val="18"/>
                <w:szCs w:val="18"/>
              </w:rPr>
              <w:t>485.66</w:t>
            </w:r>
          </w:p>
        </w:tc>
        <w:tc>
          <w:tcPr>
            <w:tcW w:w="814" w:type="dxa"/>
            <w:shd w:val="clear" w:color="auto" w:fill="auto"/>
            <w:vAlign w:val="center"/>
          </w:tcPr>
          <w:p w14:paraId="5670F699">
            <w:pPr>
              <w:jc w:val="center"/>
              <w:rPr>
                <w:rFonts w:ascii="Times New Roman" w:hAnsi="Times New Roman"/>
                <w:sz w:val="18"/>
                <w:szCs w:val="18"/>
              </w:rPr>
            </w:pPr>
            <w:r>
              <w:rPr>
                <w:rFonts w:ascii="Times New Roman" w:hAnsi="Times New Roman"/>
                <w:sz w:val="18"/>
                <w:szCs w:val="18"/>
              </w:rPr>
              <w:t>115</w:t>
            </w:r>
          </w:p>
        </w:tc>
        <w:tc>
          <w:tcPr>
            <w:tcW w:w="1284" w:type="dxa"/>
            <w:shd w:val="clear" w:color="auto" w:fill="auto"/>
            <w:vAlign w:val="center"/>
          </w:tcPr>
          <w:p w14:paraId="5DA2E16D">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45B0F5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47CFB0AD">
            <w:pPr>
              <w:rPr>
                <w:rFonts w:ascii="Times New Roman" w:hAnsi="Times New Roman"/>
                <w:sz w:val="18"/>
                <w:szCs w:val="18"/>
              </w:rPr>
            </w:pPr>
            <w:r>
              <w:rPr>
                <w:rFonts w:ascii="Times New Roman" w:hAnsi="Times New Roman"/>
                <w:sz w:val="18"/>
                <w:szCs w:val="18"/>
              </w:rPr>
              <w:t>氢氧化镁</w:t>
            </w:r>
          </w:p>
        </w:tc>
        <w:tc>
          <w:tcPr>
            <w:tcW w:w="1151" w:type="dxa"/>
            <w:shd w:val="clear" w:color="auto" w:fill="auto"/>
            <w:vAlign w:val="center"/>
          </w:tcPr>
          <w:p w14:paraId="7EFD8767">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40CDEFAC">
            <w:pPr>
              <w:jc w:val="center"/>
              <w:rPr>
                <w:rFonts w:ascii="Times New Roman" w:hAnsi="Times New Roman"/>
                <w:sz w:val="18"/>
                <w:szCs w:val="18"/>
              </w:rPr>
            </w:pPr>
            <w:r>
              <w:rPr>
                <w:rFonts w:ascii="Times New Roman" w:hAnsi="Times New Roman"/>
                <w:sz w:val="18"/>
                <w:szCs w:val="18"/>
              </w:rPr>
              <w:t>pH调节</w:t>
            </w:r>
          </w:p>
        </w:tc>
        <w:tc>
          <w:tcPr>
            <w:tcW w:w="1615" w:type="dxa"/>
            <w:shd w:val="clear" w:color="auto" w:fill="auto"/>
            <w:vAlign w:val="center"/>
          </w:tcPr>
          <w:p w14:paraId="60EDDAC8">
            <w:pPr>
              <w:jc w:val="center"/>
              <w:rPr>
                <w:rFonts w:ascii="Times New Roman" w:hAnsi="Times New Roman"/>
                <w:sz w:val="18"/>
                <w:szCs w:val="18"/>
              </w:rPr>
            </w:pPr>
            <w:r>
              <w:rPr>
                <w:rFonts w:ascii="Times New Roman" w:hAnsi="Times New Roman"/>
                <w:sz w:val="18"/>
                <w:szCs w:val="18"/>
              </w:rPr>
              <w:t>Mg(OH)</w:t>
            </w:r>
            <w:r>
              <w:rPr>
                <w:rFonts w:ascii="Times New Roman" w:hAnsi="Times New Roman"/>
                <w:sz w:val="18"/>
                <w:szCs w:val="18"/>
                <w:vertAlign w:val="subscript"/>
              </w:rPr>
              <w:t xml:space="preserve"> 2</w:t>
            </w:r>
          </w:p>
        </w:tc>
        <w:tc>
          <w:tcPr>
            <w:tcW w:w="1121" w:type="dxa"/>
            <w:shd w:val="clear" w:color="auto" w:fill="auto"/>
            <w:vAlign w:val="center"/>
          </w:tcPr>
          <w:p w14:paraId="037EA266">
            <w:pPr>
              <w:jc w:val="center"/>
              <w:rPr>
                <w:rFonts w:ascii="Times New Roman" w:hAnsi="Times New Roman"/>
                <w:sz w:val="18"/>
                <w:szCs w:val="18"/>
              </w:rPr>
            </w:pPr>
            <w:r>
              <w:rPr>
                <w:rFonts w:ascii="Times New Roman" w:hAnsi="Times New Roman"/>
                <w:sz w:val="18"/>
                <w:szCs w:val="18"/>
              </w:rPr>
              <w:t>1309-42-8</w:t>
            </w:r>
          </w:p>
        </w:tc>
        <w:tc>
          <w:tcPr>
            <w:tcW w:w="1128" w:type="dxa"/>
            <w:shd w:val="clear" w:color="auto" w:fill="auto"/>
            <w:vAlign w:val="center"/>
          </w:tcPr>
          <w:p w14:paraId="3EB027E3">
            <w:pPr>
              <w:jc w:val="center"/>
              <w:rPr>
                <w:rFonts w:ascii="Times New Roman" w:hAnsi="Times New Roman"/>
                <w:sz w:val="18"/>
                <w:szCs w:val="18"/>
              </w:rPr>
            </w:pPr>
            <w:r>
              <w:rPr>
                <w:rFonts w:ascii="Times New Roman" w:hAnsi="Times New Roman"/>
                <w:sz w:val="18"/>
                <w:szCs w:val="18"/>
              </w:rPr>
              <w:t>58.3</w:t>
            </w:r>
          </w:p>
        </w:tc>
        <w:tc>
          <w:tcPr>
            <w:tcW w:w="814" w:type="dxa"/>
            <w:shd w:val="clear" w:color="auto" w:fill="auto"/>
            <w:vAlign w:val="center"/>
          </w:tcPr>
          <w:p w14:paraId="150142A4">
            <w:pPr>
              <w:jc w:val="center"/>
              <w:rPr>
                <w:rFonts w:ascii="Times New Roman" w:hAnsi="Times New Roman"/>
                <w:sz w:val="18"/>
                <w:szCs w:val="18"/>
              </w:rPr>
            </w:pPr>
            <w:r>
              <w:rPr>
                <w:rFonts w:ascii="Times New Roman" w:hAnsi="Times New Roman"/>
                <w:sz w:val="18"/>
                <w:szCs w:val="18"/>
              </w:rPr>
              <w:t>150</w:t>
            </w:r>
          </w:p>
        </w:tc>
        <w:tc>
          <w:tcPr>
            <w:tcW w:w="1284" w:type="dxa"/>
            <w:shd w:val="clear" w:color="auto" w:fill="auto"/>
            <w:vAlign w:val="center"/>
          </w:tcPr>
          <w:p w14:paraId="71E1C34F">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21B11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6D03272A">
            <w:pPr>
              <w:rPr>
                <w:rFonts w:ascii="Times New Roman" w:hAnsi="Times New Roman"/>
                <w:sz w:val="18"/>
                <w:szCs w:val="18"/>
              </w:rPr>
            </w:pPr>
            <w:r>
              <w:rPr>
                <w:rFonts w:ascii="Times New Roman" w:hAnsi="Times New Roman"/>
                <w:sz w:val="18"/>
                <w:szCs w:val="18"/>
              </w:rPr>
              <w:t>氧化镁</w:t>
            </w:r>
          </w:p>
        </w:tc>
        <w:tc>
          <w:tcPr>
            <w:tcW w:w="1151" w:type="dxa"/>
            <w:shd w:val="clear" w:color="auto" w:fill="auto"/>
            <w:vAlign w:val="center"/>
          </w:tcPr>
          <w:p w14:paraId="7F444D5B">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4BC57FE4">
            <w:pPr>
              <w:jc w:val="center"/>
              <w:rPr>
                <w:rFonts w:ascii="Times New Roman" w:hAnsi="Times New Roman"/>
                <w:sz w:val="18"/>
                <w:szCs w:val="18"/>
              </w:rPr>
            </w:pPr>
            <w:r>
              <w:rPr>
                <w:rFonts w:ascii="Times New Roman" w:hAnsi="Times New Roman"/>
                <w:sz w:val="18"/>
                <w:szCs w:val="18"/>
              </w:rPr>
              <w:t>pH调节</w:t>
            </w:r>
          </w:p>
        </w:tc>
        <w:tc>
          <w:tcPr>
            <w:tcW w:w="1615" w:type="dxa"/>
            <w:shd w:val="clear" w:color="auto" w:fill="auto"/>
            <w:vAlign w:val="center"/>
          </w:tcPr>
          <w:p w14:paraId="728A7928">
            <w:pPr>
              <w:jc w:val="center"/>
              <w:rPr>
                <w:rFonts w:ascii="Times New Roman" w:hAnsi="Times New Roman"/>
                <w:sz w:val="18"/>
                <w:szCs w:val="18"/>
              </w:rPr>
            </w:pPr>
            <w:r>
              <w:rPr>
                <w:rFonts w:ascii="Times New Roman" w:hAnsi="Times New Roman"/>
                <w:sz w:val="18"/>
                <w:szCs w:val="18"/>
              </w:rPr>
              <w:t>MgO</w:t>
            </w:r>
          </w:p>
        </w:tc>
        <w:tc>
          <w:tcPr>
            <w:tcW w:w="1121" w:type="dxa"/>
            <w:shd w:val="clear" w:color="auto" w:fill="auto"/>
            <w:vAlign w:val="center"/>
          </w:tcPr>
          <w:p w14:paraId="0788B42B">
            <w:pPr>
              <w:jc w:val="center"/>
              <w:rPr>
                <w:rFonts w:ascii="Times New Roman" w:hAnsi="Times New Roman"/>
                <w:sz w:val="18"/>
                <w:szCs w:val="18"/>
              </w:rPr>
            </w:pPr>
            <w:r>
              <w:rPr>
                <w:rFonts w:ascii="Times New Roman" w:hAnsi="Times New Roman"/>
                <w:sz w:val="18"/>
                <w:szCs w:val="18"/>
              </w:rPr>
              <w:t>1309-48-4</w:t>
            </w:r>
          </w:p>
        </w:tc>
        <w:tc>
          <w:tcPr>
            <w:tcW w:w="1128" w:type="dxa"/>
            <w:shd w:val="clear" w:color="auto" w:fill="auto"/>
            <w:vAlign w:val="center"/>
          </w:tcPr>
          <w:p w14:paraId="58DFE7DB">
            <w:pPr>
              <w:jc w:val="center"/>
              <w:rPr>
                <w:rFonts w:ascii="Times New Roman" w:hAnsi="Times New Roman"/>
                <w:sz w:val="18"/>
                <w:szCs w:val="18"/>
              </w:rPr>
            </w:pPr>
            <w:r>
              <w:rPr>
                <w:rFonts w:ascii="Times New Roman" w:hAnsi="Times New Roman"/>
                <w:sz w:val="18"/>
                <w:szCs w:val="18"/>
              </w:rPr>
              <w:t>40.30</w:t>
            </w:r>
          </w:p>
        </w:tc>
        <w:tc>
          <w:tcPr>
            <w:tcW w:w="814" w:type="dxa"/>
            <w:shd w:val="clear" w:color="auto" w:fill="auto"/>
            <w:vAlign w:val="center"/>
          </w:tcPr>
          <w:p w14:paraId="0EDDBB25">
            <w:pPr>
              <w:jc w:val="center"/>
              <w:rPr>
                <w:rFonts w:ascii="Times New Roman" w:hAnsi="Times New Roman"/>
                <w:sz w:val="18"/>
                <w:szCs w:val="18"/>
              </w:rPr>
            </w:pPr>
            <w:r>
              <w:rPr>
                <w:rFonts w:ascii="Times New Roman" w:hAnsi="Times New Roman"/>
                <w:sz w:val="18"/>
                <w:szCs w:val="18"/>
              </w:rPr>
              <w:t>500</w:t>
            </w:r>
          </w:p>
        </w:tc>
        <w:tc>
          <w:tcPr>
            <w:tcW w:w="1284" w:type="dxa"/>
            <w:shd w:val="clear" w:color="auto" w:fill="auto"/>
            <w:vAlign w:val="center"/>
          </w:tcPr>
          <w:p w14:paraId="147C6392">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、放射性核素</w:t>
            </w:r>
            <w:r>
              <w:rPr>
                <w:rFonts w:ascii="Times New Roman" w:hAnsi="Times New Roman"/>
                <w:sz w:val="18"/>
                <w:szCs w:val="18"/>
                <w:vertAlign w:val="superscript"/>
              </w:rPr>
              <w:t>c</w:t>
            </w:r>
          </w:p>
        </w:tc>
      </w:tr>
      <w:tr w14:paraId="4CB577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5B3ED7FC">
            <w:pPr>
              <w:rPr>
                <w:rFonts w:ascii="Times New Roman" w:hAnsi="Times New Roman"/>
                <w:sz w:val="18"/>
                <w:szCs w:val="18"/>
              </w:rPr>
            </w:pPr>
            <w:r>
              <w:rPr>
                <w:rFonts w:ascii="Times New Roman" w:hAnsi="Times New Roman"/>
                <w:sz w:val="18"/>
                <w:szCs w:val="18"/>
              </w:rPr>
              <w:t>氢氧化钾</w:t>
            </w:r>
          </w:p>
        </w:tc>
        <w:tc>
          <w:tcPr>
            <w:tcW w:w="1151" w:type="dxa"/>
            <w:shd w:val="clear" w:color="auto" w:fill="auto"/>
            <w:vAlign w:val="center"/>
          </w:tcPr>
          <w:p w14:paraId="6385B6EC">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6D58182C">
            <w:pPr>
              <w:jc w:val="center"/>
              <w:rPr>
                <w:rFonts w:ascii="Times New Roman" w:hAnsi="Times New Roman"/>
                <w:sz w:val="18"/>
                <w:szCs w:val="18"/>
              </w:rPr>
            </w:pPr>
            <w:r>
              <w:rPr>
                <w:rFonts w:ascii="Times New Roman" w:hAnsi="Times New Roman"/>
                <w:sz w:val="18"/>
                <w:szCs w:val="18"/>
              </w:rPr>
              <w:t>pH调节</w:t>
            </w:r>
          </w:p>
        </w:tc>
        <w:tc>
          <w:tcPr>
            <w:tcW w:w="1615" w:type="dxa"/>
            <w:shd w:val="clear" w:color="auto" w:fill="auto"/>
            <w:vAlign w:val="center"/>
          </w:tcPr>
          <w:p w14:paraId="5EA58E98">
            <w:pPr>
              <w:jc w:val="center"/>
              <w:rPr>
                <w:rFonts w:ascii="Times New Roman" w:hAnsi="Times New Roman"/>
                <w:sz w:val="18"/>
                <w:szCs w:val="18"/>
              </w:rPr>
            </w:pPr>
            <w:r>
              <w:rPr>
                <w:rFonts w:ascii="Times New Roman" w:hAnsi="Times New Roman"/>
                <w:sz w:val="18"/>
                <w:szCs w:val="18"/>
              </w:rPr>
              <w:t>KOH</w:t>
            </w:r>
          </w:p>
        </w:tc>
        <w:tc>
          <w:tcPr>
            <w:tcW w:w="1121" w:type="dxa"/>
            <w:shd w:val="clear" w:color="auto" w:fill="auto"/>
            <w:vAlign w:val="center"/>
          </w:tcPr>
          <w:p w14:paraId="452796A1">
            <w:pPr>
              <w:jc w:val="center"/>
              <w:rPr>
                <w:rFonts w:ascii="Times New Roman" w:hAnsi="Times New Roman"/>
                <w:sz w:val="18"/>
                <w:szCs w:val="18"/>
              </w:rPr>
            </w:pPr>
            <w:r>
              <w:rPr>
                <w:rFonts w:ascii="Times New Roman" w:hAnsi="Times New Roman"/>
                <w:sz w:val="18"/>
                <w:szCs w:val="18"/>
              </w:rPr>
              <w:t>1310-58-3</w:t>
            </w:r>
          </w:p>
        </w:tc>
        <w:tc>
          <w:tcPr>
            <w:tcW w:w="1128" w:type="dxa"/>
            <w:shd w:val="clear" w:color="auto" w:fill="auto"/>
            <w:vAlign w:val="center"/>
          </w:tcPr>
          <w:p w14:paraId="75DE76FE">
            <w:pPr>
              <w:jc w:val="center"/>
              <w:rPr>
                <w:rFonts w:ascii="Times New Roman" w:hAnsi="Times New Roman"/>
                <w:sz w:val="18"/>
                <w:szCs w:val="18"/>
              </w:rPr>
            </w:pPr>
            <w:r>
              <w:rPr>
                <w:rFonts w:ascii="Times New Roman" w:hAnsi="Times New Roman"/>
                <w:sz w:val="18"/>
                <w:szCs w:val="18"/>
              </w:rPr>
              <w:t>56.10</w:t>
            </w:r>
          </w:p>
        </w:tc>
        <w:tc>
          <w:tcPr>
            <w:tcW w:w="814" w:type="dxa"/>
            <w:shd w:val="clear" w:color="auto" w:fill="auto"/>
            <w:vAlign w:val="center"/>
          </w:tcPr>
          <w:p w14:paraId="183D7402">
            <w:pPr>
              <w:jc w:val="center"/>
              <w:rPr>
                <w:rFonts w:ascii="Times New Roman" w:hAnsi="Times New Roman"/>
                <w:sz w:val="18"/>
                <w:szCs w:val="18"/>
              </w:rPr>
            </w:pPr>
            <w:r>
              <w:rPr>
                <w:rFonts w:ascii="Times New Roman" w:hAnsi="Times New Roman"/>
                <w:sz w:val="18"/>
                <w:szCs w:val="18"/>
              </w:rPr>
              <w:t>100</w:t>
            </w:r>
          </w:p>
        </w:tc>
        <w:tc>
          <w:tcPr>
            <w:tcW w:w="1284" w:type="dxa"/>
            <w:shd w:val="clear" w:color="auto" w:fill="auto"/>
            <w:vAlign w:val="center"/>
          </w:tcPr>
          <w:p w14:paraId="46037AB0">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79882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40761493">
            <w:pPr>
              <w:rPr>
                <w:rFonts w:ascii="Times New Roman" w:hAnsi="Times New Roman"/>
                <w:sz w:val="18"/>
                <w:szCs w:val="18"/>
              </w:rPr>
            </w:pPr>
            <w:r>
              <w:rPr>
                <w:rFonts w:ascii="Times New Roman" w:hAnsi="Times New Roman"/>
                <w:sz w:val="18"/>
                <w:szCs w:val="18"/>
              </w:rPr>
              <w:t>碳酸氢钠</w:t>
            </w:r>
          </w:p>
        </w:tc>
        <w:tc>
          <w:tcPr>
            <w:tcW w:w="1151" w:type="dxa"/>
            <w:shd w:val="clear" w:color="auto" w:fill="auto"/>
            <w:vAlign w:val="center"/>
          </w:tcPr>
          <w:p w14:paraId="2721FD17">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36A191AE">
            <w:pPr>
              <w:jc w:val="center"/>
              <w:rPr>
                <w:rFonts w:ascii="Times New Roman" w:hAnsi="Times New Roman"/>
                <w:sz w:val="18"/>
                <w:szCs w:val="18"/>
              </w:rPr>
            </w:pPr>
            <w:r>
              <w:rPr>
                <w:rFonts w:ascii="Times New Roman" w:hAnsi="Times New Roman"/>
                <w:sz w:val="18"/>
                <w:szCs w:val="18"/>
              </w:rPr>
              <w:t>pH调节</w:t>
            </w:r>
          </w:p>
        </w:tc>
        <w:tc>
          <w:tcPr>
            <w:tcW w:w="1615" w:type="dxa"/>
            <w:shd w:val="clear" w:color="auto" w:fill="auto"/>
            <w:vAlign w:val="center"/>
          </w:tcPr>
          <w:p w14:paraId="3C518F64">
            <w:pPr>
              <w:jc w:val="center"/>
              <w:rPr>
                <w:rFonts w:ascii="Times New Roman" w:hAnsi="Times New Roman"/>
                <w:sz w:val="18"/>
                <w:szCs w:val="18"/>
              </w:rPr>
            </w:pPr>
            <w:r>
              <w:rPr>
                <w:rFonts w:ascii="Times New Roman" w:hAnsi="Times New Roman"/>
                <w:sz w:val="18"/>
                <w:szCs w:val="18"/>
              </w:rPr>
              <w:t>NaHCO</w:t>
            </w:r>
            <w:r>
              <w:rPr>
                <w:rFonts w:ascii="Times New Roman" w:hAnsi="Times New Roman"/>
                <w:sz w:val="18"/>
                <w:szCs w:val="18"/>
                <w:vertAlign w:val="subscript"/>
              </w:rPr>
              <w:t>3</w:t>
            </w:r>
          </w:p>
        </w:tc>
        <w:tc>
          <w:tcPr>
            <w:tcW w:w="1121" w:type="dxa"/>
            <w:shd w:val="clear" w:color="auto" w:fill="auto"/>
            <w:vAlign w:val="center"/>
          </w:tcPr>
          <w:p w14:paraId="714F1E1E">
            <w:pPr>
              <w:jc w:val="center"/>
              <w:rPr>
                <w:rFonts w:ascii="Times New Roman" w:hAnsi="Times New Roman"/>
                <w:sz w:val="18"/>
                <w:szCs w:val="18"/>
              </w:rPr>
            </w:pPr>
            <w:r>
              <w:rPr>
                <w:rFonts w:ascii="Times New Roman" w:hAnsi="Times New Roman"/>
                <w:sz w:val="18"/>
                <w:szCs w:val="18"/>
              </w:rPr>
              <w:t>144-55-8</w:t>
            </w:r>
          </w:p>
        </w:tc>
        <w:tc>
          <w:tcPr>
            <w:tcW w:w="1128" w:type="dxa"/>
            <w:shd w:val="clear" w:color="auto" w:fill="auto"/>
            <w:vAlign w:val="center"/>
          </w:tcPr>
          <w:p w14:paraId="17323609">
            <w:pPr>
              <w:jc w:val="center"/>
              <w:rPr>
                <w:rFonts w:ascii="Times New Roman" w:hAnsi="Times New Roman"/>
                <w:sz w:val="18"/>
                <w:szCs w:val="18"/>
              </w:rPr>
            </w:pPr>
            <w:r>
              <w:rPr>
                <w:rFonts w:ascii="Times New Roman" w:hAnsi="Times New Roman"/>
                <w:sz w:val="18"/>
                <w:szCs w:val="18"/>
              </w:rPr>
              <w:t>84.0</w:t>
            </w:r>
          </w:p>
        </w:tc>
        <w:tc>
          <w:tcPr>
            <w:tcW w:w="814" w:type="dxa"/>
            <w:shd w:val="clear" w:color="auto" w:fill="auto"/>
            <w:vAlign w:val="center"/>
          </w:tcPr>
          <w:p w14:paraId="3A1E8358">
            <w:pPr>
              <w:jc w:val="center"/>
              <w:rPr>
                <w:rFonts w:ascii="Times New Roman" w:hAnsi="Times New Roman"/>
                <w:sz w:val="18"/>
                <w:szCs w:val="18"/>
              </w:rPr>
            </w:pPr>
            <w:r>
              <w:rPr>
                <w:rFonts w:ascii="Times New Roman" w:hAnsi="Times New Roman"/>
                <w:sz w:val="18"/>
                <w:szCs w:val="18"/>
              </w:rPr>
              <w:t>100</w:t>
            </w:r>
          </w:p>
        </w:tc>
        <w:tc>
          <w:tcPr>
            <w:tcW w:w="1284" w:type="dxa"/>
            <w:shd w:val="clear" w:color="auto" w:fill="auto"/>
            <w:vAlign w:val="center"/>
          </w:tcPr>
          <w:p w14:paraId="5B6DF169">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12CC3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26AAA0B2">
            <w:pPr>
              <w:rPr>
                <w:rFonts w:ascii="Times New Roman" w:hAnsi="Times New Roman"/>
                <w:sz w:val="18"/>
                <w:szCs w:val="18"/>
              </w:rPr>
            </w:pPr>
            <w:r>
              <w:rPr>
                <w:rFonts w:ascii="Times New Roman" w:hAnsi="Times New Roman"/>
                <w:sz w:val="18"/>
                <w:szCs w:val="18"/>
              </w:rPr>
              <w:t>硫酸氢钠</w:t>
            </w:r>
          </w:p>
        </w:tc>
        <w:tc>
          <w:tcPr>
            <w:tcW w:w="1151" w:type="dxa"/>
            <w:shd w:val="clear" w:color="auto" w:fill="auto"/>
            <w:vAlign w:val="center"/>
          </w:tcPr>
          <w:p w14:paraId="1B70FFD1">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417B1CA1">
            <w:pPr>
              <w:jc w:val="center"/>
              <w:rPr>
                <w:rFonts w:ascii="Times New Roman" w:hAnsi="Times New Roman"/>
                <w:sz w:val="18"/>
                <w:szCs w:val="18"/>
              </w:rPr>
            </w:pPr>
            <w:r>
              <w:rPr>
                <w:rFonts w:ascii="Times New Roman" w:hAnsi="Times New Roman"/>
                <w:sz w:val="18"/>
                <w:szCs w:val="18"/>
              </w:rPr>
              <w:t>pH调节</w:t>
            </w:r>
          </w:p>
        </w:tc>
        <w:tc>
          <w:tcPr>
            <w:tcW w:w="1615" w:type="dxa"/>
            <w:shd w:val="clear" w:color="auto" w:fill="auto"/>
            <w:vAlign w:val="center"/>
          </w:tcPr>
          <w:p w14:paraId="027D9F57">
            <w:pPr>
              <w:jc w:val="center"/>
              <w:rPr>
                <w:rFonts w:ascii="Times New Roman" w:hAnsi="Times New Roman"/>
                <w:sz w:val="18"/>
                <w:szCs w:val="18"/>
              </w:rPr>
            </w:pPr>
            <w:r>
              <w:rPr>
                <w:rFonts w:ascii="Times New Roman" w:hAnsi="Times New Roman"/>
                <w:sz w:val="18"/>
                <w:szCs w:val="18"/>
              </w:rPr>
              <w:t>NaHSO</w:t>
            </w:r>
            <w:r>
              <w:rPr>
                <w:rFonts w:ascii="Times New Roman" w:hAnsi="Times New Roman"/>
                <w:sz w:val="18"/>
                <w:szCs w:val="18"/>
                <w:vertAlign w:val="subscript"/>
              </w:rPr>
              <w:t>4</w:t>
            </w:r>
          </w:p>
        </w:tc>
        <w:tc>
          <w:tcPr>
            <w:tcW w:w="1121" w:type="dxa"/>
            <w:shd w:val="clear" w:color="auto" w:fill="auto"/>
            <w:vAlign w:val="center"/>
          </w:tcPr>
          <w:p w14:paraId="62F2BCB0">
            <w:pPr>
              <w:jc w:val="center"/>
              <w:rPr>
                <w:rFonts w:ascii="Times New Roman" w:hAnsi="Times New Roman"/>
                <w:sz w:val="18"/>
                <w:szCs w:val="18"/>
              </w:rPr>
            </w:pPr>
            <w:r>
              <w:rPr>
                <w:rFonts w:ascii="Times New Roman" w:hAnsi="Times New Roman"/>
                <w:sz w:val="18"/>
                <w:szCs w:val="18"/>
              </w:rPr>
              <w:t>7681-38-1</w:t>
            </w:r>
          </w:p>
        </w:tc>
        <w:tc>
          <w:tcPr>
            <w:tcW w:w="1128" w:type="dxa"/>
            <w:shd w:val="clear" w:color="auto" w:fill="auto"/>
            <w:vAlign w:val="center"/>
          </w:tcPr>
          <w:p w14:paraId="2D35610F">
            <w:pPr>
              <w:jc w:val="center"/>
              <w:rPr>
                <w:rFonts w:ascii="Times New Roman" w:hAnsi="Times New Roman"/>
                <w:sz w:val="18"/>
                <w:szCs w:val="18"/>
              </w:rPr>
            </w:pPr>
            <w:r>
              <w:rPr>
                <w:rFonts w:ascii="Times New Roman" w:hAnsi="Times New Roman"/>
                <w:sz w:val="18"/>
                <w:szCs w:val="18"/>
              </w:rPr>
              <w:t>120.1</w:t>
            </w:r>
          </w:p>
        </w:tc>
        <w:tc>
          <w:tcPr>
            <w:tcW w:w="814" w:type="dxa"/>
            <w:shd w:val="clear" w:color="auto" w:fill="auto"/>
            <w:vAlign w:val="center"/>
          </w:tcPr>
          <w:p w14:paraId="47CD5006">
            <w:pPr>
              <w:jc w:val="center"/>
              <w:rPr>
                <w:rFonts w:ascii="Times New Roman" w:hAnsi="Times New Roman"/>
                <w:sz w:val="18"/>
                <w:szCs w:val="18"/>
              </w:rPr>
            </w:pPr>
            <w:r>
              <w:rPr>
                <w:rFonts w:ascii="Times New Roman" w:hAnsi="Times New Roman"/>
                <w:sz w:val="18"/>
                <w:szCs w:val="18"/>
              </w:rPr>
              <w:t>2.4</w:t>
            </w:r>
          </w:p>
        </w:tc>
        <w:tc>
          <w:tcPr>
            <w:tcW w:w="1284" w:type="dxa"/>
            <w:shd w:val="clear" w:color="auto" w:fill="auto"/>
            <w:vAlign w:val="center"/>
          </w:tcPr>
          <w:p w14:paraId="3CB97509">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46A730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4559D6DD">
            <w:pPr>
              <w:rPr>
                <w:rFonts w:ascii="Times New Roman" w:hAnsi="Times New Roman"/>
                <w:sz w:val="18"/>
                <w:szCs w:val="18"/>
              </w:rPr>
            </w:pPr>
            <w:r>
              <w:rPr>
                <w:rFonts w:ascii="Times New Roman" w:hAnsi="Times New Roman"/>
                <w:sz w:val="18"/>
                <w:szCs w:val="18"/>
              </w:rPr>
              <w:t>碳酸钠</w:t>
            </w:r>
          </w:p>
        </w:tc>
        <w:tc>
          <w:tcPr>
            <w:tcW w:w="1151" w:type="dxa"/>
            <w:shd w:val="clear" w:color="auto" w:fill="auto"/>
            <w:vAlign w:val="center"/>
          </w:tcPr>
          <w:p w14:paraId="57FFF34D">
            <w:pPr>
              <w:rPr>
                <w:rFonts w:ascii="Times New Roman" w:hAnsi="Times New Roman"/>
                <w:sz w:val="18"/>
                <w:szCs w:val="18"/>
              </w:rPr>
            </w:pPr>
            <w:r>
              <w:rPr>
                <w:rFonts w:ascii="Times New Roman" w:hAnsi="Times New Roman"/>
                <w:sz w:val="18"/>
                <w:szCs w:val="18"/>
              </w:rPr>
              <w:t>碱面、纯碱、苏打</w:t>
            </w:r>
          </w:p>
        </w:tc>
        <w:tc>
          <w:tcPr>
            <w:tcW w:w="1184" w:type="dxa"/>
            <w:shd w:val="clear" w:color="auto" w:fill="auto"/>
            <w:vAlign w:val="center"/>
          </w:tcPr>
          <w:p w14:paraId="4B825F6A">
            <w:pPr>
              <w:jc w:val="center"/>
              <w:rPr>
                <w:rFonts w:ascii="Times New Roman" w:hAnsi="Times New Roman"/>
                <w:sz w:val="18"/>
                <w:szCs w:val="18"/>
              </w:rPr>
            </w:pPr>
            <w:r>
              <w:rPr>
                <w:rFonts w:ascii="Times New Roman" w:hAnsi="Times New Roman"/>
                <w:sz w:val="18"/>
                <w:szCs w:val="18"/>
              </w:rPr>
              <w:t>pH调节</w:t>
            </w:r>
          </w:p>
        </w:tc>
        <w:tc>
          <w:tcPr>
            <w:tcW w:w="1615" w:type="dxa"/>
            <w:shd w:val="clear" w:color="auto" w:fill="auto"/>
            <w:vAlign w:val="center"/>
          </w:tcPr>
          <w:p w14:paraId="44648416">
            <w:pPr>
              <w:jc w:val="center"/>
              <w:rPr>
                <w:rFonts w:ascii="Times New Roman" w:hAnsi="Times New Roman"/>
                <w:sz w:val="18"/>
                <w:szCs w:val="18"/>
              </w:rPr>
            </w:pPr>
            <w:r>
              <w:rPr>
                <w:rFonts w:ascii="Times New Roman" w:hAnsi="Times New Roman"/>
                <w:sz w:val="18"/>
                <w:szCs w:val="18"/>
              </w:rPr>
              <w:t>Na</w:t>
            </w:r>
            <w:r>
              <w:rPr>
                <w:rFonts w:ascii="Times New Roman" w:hAnsi="Times New Roman"/>
                <w:sz w:val="18"/>
                <w:szCs w:val="18"/>
                <w:vertAlign w:val="subscript"/>
              </w:rPr>
              <w:t>2</w:t>
            </w:r>
            <w:r>
              <w:rPr>
                <w:rFonts w:ascii="Times New Roman" w:hAnsi="Times New Roman"/>
                <w:sz w:val="18"/>
                <w:szCs w:val="18"/>
              </w:rPr>
              <w:t>CO</w:t>
            </w:r>
            <w:r>
              <w:rPr>
                <w:rFonts w:ascii="Times New Roman" w:hAnsi="Times New Roman"/>
                <w:sz w:val="18"/>
                <w:szCs w:val="18"/>
                <w:vertAlign w:val="subscript"/>
              </w:rPr>
              <w:t>3</w:t>
            </w:r>
          </w:p>
        </w:tc>
        <w:tc>
          <w:tcPr>
            <w:tcW w:w="1121" w:type="dxa"/>
            <w:shd w:val="clear" w:color="auto" w:fill="auto"/>
            <w:vAlign w:val="center"/>
          </w:tcPr>
          <w:p w14:paraId="714B66F7">
            <w:pPr>
              <w:jc w:val="center"/>
              <w:rPr>
                <w:rFonts w:ascii="Times New Roman" w:hAnsi="Times New Roman"/>
                <w:sz w:val="18"/>
                <w:szCs w:val="18"/>
              </w:rPr>
            </w:pPr>
            <w:r>
              <w:rPr>
                <w:rFonts w:ascii="Times New Roman" w:hAnsi="Times New Roman"/>
                <w:sz w:val="18"/>
                <w:szCs w:val="18"/>
              </w:rPr>
              <w:t>497-19-8</w:t>
            </w:r>
          </w:p>
        </w:tc>
        <w:tc>
          <w:tcPr>
            <w:tcW w:w="1128" w:type="dxa"/>
            <w:shd w:val="clear" w:color="auto" w:fill="auto"/>
            <w:vAlign w:val="center"/>
          </w:tcPr>
          <w:p w14:paraId="4DE8FFB9">
            <w:pPr>
              <w:jc w:val="center"/>
              <w:rPr>
                <w:rFonts w:ascii="Times New Roman" w:hAnsi="Times New Roman"/>
                <w:sz w:val="18"/>
                <w:szCs w:val="18"/>
              </w:rPr>
            </w:pPr>
            <w:r>
              <w:rPr>
                <w:rFonts w:ascii="Times New Roman" w:hAnsi="Times New Roman"/>
                <w:sz w:val="18"/>
                <w:szCs w:val="18"/>
              </w:rPr>
              <w:t>105.99</w:t>
            </w:r>
          </w:p>
        </w:tc>
        <w:tc>
          <w:tcPr>
            <w:tcW w:w="814" w:type="dxa"/>
            <w:shd w:val="clear" w:color="auto" w:fill="auto"/>
            <w:vAlign w:val="center"/>
          </w:tcPr>
          <w:p w14:paraId="66B8B1EB">
            <w:pPr>
              <w:jc w:val="center"/>
              <w:rPr>
                <w:rFonts w:ascii="Times New Roman" w:hAnsi="Times New Roman"/>
                <w:sz w:val="18"/>
                <w:szCs w:val="18"/>
              </w:rPr>
            </w:pPr>
            <w:r>
              <w:rPr>
                <w:rFonts w:ascii="Times New Roman" w:hAnsi="Times New Roman"/>
                <w:sz w:val="18"/>
                <w:szCs w:val="18"/>
              </w:rPr>
              <w:t>100</w:t>
            </w:r>
          </w:p>
        </w:tc>
        <w:tc>
          <w:tcPr>
            <w:tcW w:w="1284" w:type="dxa"/>
            <w:shd w:val="clear" w:color="auto" w:fill="auto"/>
            <w:vAlign w:val="center"/>
          </w:tcPr>
          <w:p w14:paraId="137C99D1">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32AC8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3303EF87">
            <w:pPr>
              <w:rPr>
                <w:rFonts w:ascii="Times New Roman" w:hAnsi="Times New Roman"/>
                <w:sz w:val="18"/>
                <w:szCs w:val="18"/>
              </w:rPr>
            </w:pPr>
            <w:r>
              <w:rPr>
                <w:rFonts w:ascii="Times New Roman" w:hAnsi="Times New Roman"/>
                <w:sz w:val="18"/>
                <w:szCs w:val="18"/>
              </w:rPr>
              <w:t>氢氧化钠</w:t>
            </w:r>
          </w:p>
        </w:tc>
        <w:tc>
          <w:tcPr>
            <w:tcW w:w="1151" w:type="dxa"/>
            <w:shd w:val="clear" w:color="auto" w:fill="auto"/>
            <w:vAlign w:val="center"/>
          </w:tcPr>
          <w:p w14:paraId="6A5FDC5B">
            <w:pPr>
              <w:rPr>
                <w:rFonts w:ascii="Times New Roman" w:hAnsi="Times New Roman"/>
                <w:sz w:val="18"/>
                <w:szCs w:val="18"/>
              </w:rPr>
            </w:pPr>
            <w:r>
              <w:rPr>
                <w:rFonts w:ascii="Times New Roman" w:hAnsi="Times New Roman"/>
                <w:sz w:val="18"/>
                <w:szCs w:val="18"/>
              </w:rPr>
              <w:t>苛性钠</w:t>
            </w:r>
          </w:p>
        </w:tc>
        <w:tc>
          <w:tcPr>
            <w:tcW w:w="1184" w:type="dxa"/>
            <w:shd w:val="clear" w:color="auto" w:fill="auto"/>
            <w:vAlign w:val="center"/>
          </w:tcPr>
          <w:p w14:paraId="2F7F856C">
            <w:pPr>
              <w:jc w:val="center"/>
              <w:rPr>
                <w:rFonts w:ascii="Times New Roman" w:hAnsi="Times New Roman"/>
                <w:sz w:val="18"/>
                <w:szCs w:val="18"/>
              </w:rPr>
            </w:pPr>
            <w:r>
              <w:rPr>
                <w:rFonts w:ascii="Times New Roman" w:hAnsi="Times New Roman"/>
                <w:sz w:val="18"/>
                <w:szCs w:val="18"/>
              </w:rPr>
              <w:t>pH调节</w:t>
            </w:r>
          </w:p>
        </w:tc>
        <w:tc>
          <w:tcPr>
            <w:tcW w:w="1615" w:type="dxa"/>
            <w:shd w:val="clear" w:color="auto" w:fill="auto"/>
            <w:vAlign w:val="center"/>
          </w:tcPr>
          <w:p w14:paraId="48349131">
            <w:pPr>
              <w:jc w:val="center"/>
              <w:rPr>
                <w:rFonts w:ascii="Times New Roman" w:hAnsi="Times New Roman"/>
                <w:sz w:val="18"/>
                <w:szCs w:val="18"/>
              </w:rPr>
            </w:pPr>
            <w:r>
              <w:rPr>
                <w:rFonts w:ascii="Times New Roman" w:hAnsi="Times New Roman"/>
                <w:sz w:val="18"/>
                <w:szCs w:val="18"/>
              </w:rPr>
              <w:t>NaOH</w:t>
            </w:r>
          </w:p>
        </w:tc>
        <w:tc>
          <w:tcPr>
            <w:tcW w:w="1121" w:type="dxa"/>
            <w:shd w:val="clear" w:color="auto" w:fill="auto"/>
            <w:vAlign w:val="center"/>
          </w:tcPr>
          <w:p w14:paraId="59EA68A7">
            <w:pPr>
              <w:jc w:val="center"/>
              <w:rPr>
                <w:rFonts w:ascii="Times New Roman" w:hAnsi="Times New Roman"/>
                <w:sz w:val="18"/>
                <w:szCs w:val="18"/>
              </w:rPr>
            </w:pPr>
            <w:r>
              <w:rPr>
                <w:rFonts w:ascii="Times New Roman" w:hAnsi="Times New Roman"/>
                <w:sz w:val="18"/>
                <w:szCs w:val="18"/>
              </w:rPr>
              <w:t>1310-73-2</w:t>
            </w:r>
          </w:p>
        </w:tc>
        <w:tc>
          <w:tcPr>
            <w:tcW w:w="1128" w:type="dxa"/>
            <w:shd w:val="clear" w:color="auto" w:fill="auto"/>
            <w:vAlign w:val="center"/>
          </w:tcPr>
          <w:p w14:paraId="4AF0D4D5">
            <w:pPr>
              <w:jc w:val="center"/>
              <w:rPr>
                <w:rFonts w:ascii="Times New Roman" w:hAnsi="Times New Roman"/>
                <w:sz w:val="18"/>
                <w:szCs w:val="18"/>
              </w:rPr>
            </w:pPr>
            <w:r>
              <w:rPr>
                <w:rFonts w:ascii="Times New Roman" w:hAnsi="Times New Roman"/>
                <w:sz w:val="18"/>
                <w:szCs w:val="18"/>
              </w:rPr>
              <w:t>40.0</w:t>
            </w:r>
          </w:p>
        </w:tc>
        <w:tc>
          <w:tcPr>
            <w:tcW w:w="814" w:type="dxa"/>
            <w:shd w:val="clear" w:color="auto" w:fill="auto"/>
            <w:vAlign w:val="center"/>
          </w:tcPr>
          <w:p w14:paraId="1957D123">
            <w:pPr>
              <w:jc w:val="center"/>
              <w:rPr>
                <w:rFonts w:ascii="Times New Roman" w:hAnsi="Times New Roman"/>
                <w:sz w:val="18"/>
                <w:szCs w:val="18"/>
              </w:rPr>
            </w:pPr>
            <w:r>
              <w:rPr>
                <w:rFonts w:ascii="Times New Roman" w:hAnsi="Times New Roman"/>
                <w:sz w:val="18"/>
                <w:szCs w:val="18"/>
              </w:rPr>
              <w:t>100</w:t>
            </w:r>
          </w:p>
        </w:tc>
        <w:tc>
          <w:tcPr>
            <w:tcW w:w="1284" w:type="dxa"/>
            <w:shd w:val="clear" w:color="auto" w:fill="auto"/>
            <w:vAlign w:val="center"/>
          </w:tcPr>
          <w:p w14:paraId="1FE2042B">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2110AA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7A4BF289">
            <w:pPr>
              <w:rPr>
                <w:rFonts w:ascii="Times New Roman" w:hAnsi="Times New Roman"/>
                <w:sz w:val="18"/>
                <w:szCs w:val="18"/>
              </w:rPr>
            </w:pPr>
            <w:r>
              <w:rPr>
                <w:rFonts w:ascii="Times New Roman" w:hAnsi="Times New Roman"/>
                <w:sz w:val="18"/>
                <w:szCs w:val="18"/>
              </w:rPr>
              <w:t>倍半碳酸钠</w:t>
            </w:r>
          </w:p>
        </w:tc>
        <w:tc>
          <w:tcPr>
            <w:tcW w:w="1151" w:type="dxa"/>
            <w:shd w:val="clear" w:color="auto" w:fill="auto"/>
            <w:vAlign w:val="center"/>
          </w:tcPr>
          <w:p w14:paraId="172896A1">
            <w:pPr>
              <w:rPr>
                <w:rFonts w:ascii="Times New Roman" w:hAnsi="Times New Roman"/>
                <w:sz w:val="18"/>
                <w:szCs w:val="18"/>
              </w:rPr>
            </w:pPr>
            <w:r>
              <w:rPr>
                <w:rFonts w:ascii="Times New Roman" w:hAnsi="Times New Roman"/>
                <w:sz w:val="18"/>
                <w:szCs w:val="18"/>
              </w:rPr>
              <w:t>碳酸氢三钠</w:t>
            </w:r>
          </w:p>
        </w:tc>
        <w:tc>
          <w:tcPr>
            <w:tcW w:w="1184" w:type="dxa"/>
            <w:shd w:val="clear" w:color="auto" w:fill="auto"/>
            <w:vAlign w:val="center"/>
          </w:tcPr>
          <w:p w14:paraId="7029FE5E">
            <w:pPr>
              <w:jc w:val="center"/>
              <w:rPr>
                <w:rFonts w:ascii="Times New Roman" w:hAnsi="Times New Roman"/>
                <w:sz w:val="18"/>
                <w:szCs w:val="18"/>
              </w:rPr>
            </w:pPr>
            <w:r>
              <w:rPr>
                <w:rFonts w:ascii="Times New Roman" w:hAnsi="Times New Roman"/>
                <w:sz w:val="18"/>
                <w:szCs w:val="18"/>
              </w:rPr>
              <w:t>pH调节</w:t>
            </w:r>
          </w:p>
        </w:tc>
        <w:tc>
          <w:tcPr>
            <w:tcW w:w="1615" w:type="dxa"/>
            <w:shd w:val="clear" w:color="auto" w:fill="auto"/>
            <w:vAlign w:val="center"/>
          </w:tcPr>
          <w:p w14:paraId="20AE819B">
            <w:pPr>
              <w:jc w:val="center"/>
              <w:rPr>
                <w:rFonts w:ascii="Times New Roman" w:hAnsi="Times New Roman"/>
                <w:sz w:val="18"/>
                <w:szCs w:val="18"/>
              </w:rPr>
            </w:pPr>
            <w:r>
              <w:rPr>
                <w:rFonts w:ascii="Times New Roman" w:hAnsi="Times New Roman"/>
                <w:sz w:val="18"/>
                <w:szCs w:val="18"/>
              </w:rPr>
              <w:t>Na</w:t>
            </w:r>
            <w:r>
              <w:rPr>
                <w:rFonts w:ascii="Times New Roman" w:hAnsi="Times New Roman"/>
                <w:sz w:val="18"/>
                <w:szCs w:val="18"/>
                <w:vertAlign w:val="subscript"/>
              </w:rPr>
              <w:t>2</w:t>
            </w:r>
            <w:r>
              <w:rPr>
                <w:rFonts w:ascii="Times New Roman" w:hAnsi="Times New Roman"/>
                <w:sz w:val="18"/>
                <w:szCs w:val="18"/>
              </w:rPr>
              <w:t>CO</w:t>
            </w:r>
            <w:r>
              <w:rPr>
                <w:rFonts w:ascii="Times New Roman" w:hAnsi="Times New Roman"/>
                <w:sz w:val="18"/>
                <w:szCs w:val="18"/>
                <w:vertAlign w:val="subscript"/>
              </w:rPr>
              <w:t>3</w:t>
            </w:r>
            <w:r>
              <w:rPr>
                <w:rFonts w:ascii="Times New Roman" w:hAnsi="Times New Roman"/>
                <w:sz w:val="18"/>
                <w:szCs w:val="18"/>
              </w:rPr>
              <w:t>·NaHCO</w:t>
            </w:r>
            <w:r>
              <w:rPr>
                <w:rFonts w:ascii="Times New Roman" w:hAnsi="Times New Roman"/>
                <w:sz w:val="18"/>
                <w:szCs w:val="18"/>
                <w:vertAlign w:val="subscript"/>
              </w:rPr>
              <w:t>3</w:t>
            </w:r>
            <w:r>
              <w:rPr>
                <w:rFonts w:ascii="Times New Roman" w:hAnsi="Times New Roman"/>
                <w:sz w:val="18"/>
                <w:szCs w:val="18"/>
              </w:rPr>
              <w:t>·2H</w:t>
            </w:r>
            <w:r>
              <w:rPr>
                <w:rFonts w:ascii="Times New Roman" w:hAnsi="Times New Roman"/>
                <w:sz w:val="18"/>
                <w:szCs w:val="18"/>
                <w:vertAlign w:val="subscript"/>
              </w:rPr>
              <w:t>2</w:t>
            </w:r>
            <w:r>
              <w:rPr>
                <w:rFonts w:ascii="Times New Roman" w:hAnsi="Times New Roman"/>
                <w:sz w:val="18"/>
                <w:szCs w:val="18"/>
              </w:rPr>
              <w:t>O</w:t>
            </w:r>
          </w:p>
        </w:tc>
        <w:tc>
          <w:tcPr>
            <w:tcW w:w="1121" w:type="dxa"/>
            <w:shd w:val="clear" w:color="auto" w:fill="auto"/>
            <w:vAlign w:val="center"/>
          </w:tcPr>
          <w:p w14:paraId="47C19D9B">
            <w:pPr>
              <w:jc w:val="center"/>
              <w:rPr>
                <w:rFonts w:ascii="Times New Roman" w:hAnsi="Times New Roman"/>
                <w:sz w:val="18"/>
                <w:szCs w:val="18"/>
              </w:rPr>
            </w:pPr>
            <w:r>
              <w:rPr>
                <w:rFonts w:ascii="Times New Roman" w:hAnsi="Times New Roman"/>
                <w:sz w:val="18"/>
                <w:szCs w:val="18"/>
              </w:rPr>
              <w:t>533-96-0</w:t>
            </w:r>
          </w:p>
        </w:tc>
        <w:tc>
          <w:tcPr>
            <w:tcW w:w="1128" w:type="dxa"/>
            <w:shd w:val="clear" w:color="auto" w:fill="auto"/>
            <w:vAlign w:val="center"/>
          </w:tcPr>
          <w:p w14:paraId="6B207536">
            <w:pPr>
              <w:jc w:val="center"/>
              <w:rPr>
                <w:rFonts w:ascii="Times New Roman" w:hAnsi="Times New Roman"/>
                <w:sz w:val="18"/>
                <w:szCs w:val="18"/>
              </w:rPr>
            </w:pPr>
            <w:r>
              <w:rPr>
                <w:rFonts w:ascii="Times New Roman" w:hAnsi="Times New Roman"/>
                <w:sz w:val="18"/>
                <w:szCs w:val="18"/>
              </w:rPr>
              <w:t>226.0</w:t>
            </w:r>
          </w:p>
        </w:tc>
        <w:tc>
          <w:tcPr>
            <w:tcW w:w="814" w:type="dxa"/>
            <w:shd w:val="clear" w:color="auto" w:fill="auto"/>
            <w:vAlign w:val="center"/>
          </w:tcPr>
          <w:p w14:paraId="44415B78">
            <w:pPr>
              <w:jc w:val="center"/>
              <w:rPr>
                <w:rFonts w:ascii="Times New Roman" w:hAnsi="Times New Roman"/>
                <w:sz w:val="18"/>
                <w:szCs w:val="18"/>
              </w:rPr>
            </w:pPr>
            <w:r>
              <w:rPr>
                <w:rFonts w:ascii="Times New Roman" w:hAnsi="Times New Roman"/>
                <w:sz w:val="18"/>
                <w:szCs w:val="18"/>
              </w:rPr>
              <w:t>100</w:t>
            </w:r>
          </w:p>
        </w:tc>
        <w:tc>
          <w:tcPr>
            <w:tcW w:w="1284" w:type="dxa"/>
            <w:shd w:val="clear" w:color="auto" w:fill="auto"/>
            <w:vAlign w:val="center"/>
          </w:tcPr>
          <w:p w14:paraId="4F242615">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76F5D0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39FEBF1C">
            <w:pPr>
              <w:spacing w:line="240" w:lineRule="atLeast"/>
              <w:rPr>
                <w:rFonts w:ascii="Times New Roman" w:hAnsi="Times New Roman"/>
                <w:sz w:val="18"/>
                <w:szCs w:val="18"/>
              </w:rPr>
            </w:pPr>
            <w:r>
              <w:rPr>
                <w:rFonts w:ascii="Times New Roman" w:hAnsi="Times New Roman"/>
                <w:sz w:val="18"/>
                <w:szCs w:val="18"/>
              </w:rPr>
              <w:t>磷酸氢二钾</w:t>
            </w:r>
          </w:p>
        </w:tc>
        <w:tc>
          <w:tcPr>
            <w:tcW w:w="1151" w:type="dxa"/>
            <w:shd w:val="clear" w:color="auto" w:fill="auto"/>
            <w:vAlign w:val="center"/>
          </w:tcPr>
          <w:p w14:paraId="063E0E9D">
            <w:pPr>
              <w:spacing w:line="240" w:lineRule="atLeast"/>
              <w:rPr>
                <w:rFonts w:ascii="Times New Roman" w:hAnsi="Times New Roman"/>
                <w:sz w:val="18"/>
                <w:szCs w:val="18"/>
              </w:rPr>
            </w:pPr>
            <w:r>
              <w:rPr>
                <w:rFonts w:ascii="Times New Roman" w:hAnsi="Times New Roman"/>
                <w:sz w:val="18"/>
                <w:szCs w:val="18"/>
              </w:rPr>
              <w:t>磷酸二钾</w:t>
            </w:r>
          </w:p>
        </w:tc>
        <w:tc>
          <w:tcPr>
            <w:tcW w:w="1184" w:type="dxa"/>
            <w:shd w:val="clear" w:color="auto" w:fill="auto"/>
            <w:vAlign w:val="center"/>
          </w:tcPr>
          <w:p w14:paraId="4A0EED51">
            <w:pPr>
              <w:spacing w:line="240" w:lineRule="atLeast"/>
              <w:jc w:val="center"/>
              <w:rPr>
                <w:rFonts w:ascii="Times New Roman" w:hAnsi="Times New Roman"/>
                <w:sz w:val="18"/>
                <w:szCs w:val="18"/>
              </w:rPr>
            </w:pPr>
            <w:r>
              <w:rPr>
                <w:rFonts w:ascii="Times New Roman" w:hAnsi="Times New Roman"/>
                <w:sz w:val="18"/>
                <w:szCs w:val="18"/>
              </w:rPr>
              <w:t xml:space="preserve">阻垢/腐蚀控制 </w:t>
            </w:r>
          </w:p>
        </w:tc>
        <w:tc>
          <w:tcPr>
            <w:tcW w:w="1615" w:type="dxa"/>
            <w:shd w:val="clear" w:color="auto" w:fill="auto"/>
            <w:vAlign w:val="center"/>
          </w:tcPr>
          <w:p w14:paraId="703F529F">
            <w:pPr>
              <w:spacing w:line="240" w:lineRule="atLeast"/>
              <w:jc w:val="center"/>
              <w:rPr>
                <w:rFonts w:ascii="Times New Roman" w:hAnsi="Times New Roman"/>
                <w:sz w:val="18"/>
                <w:szCs w:val="18"/>
              </w:rPr>
            </w:pPr>
            <w:r>
              <w:rPr>
                <w:rFonts w:ascii="Times New Roman" w:hAnsi="Times New Roman"/>
                <w:sz w:val="18"/>
                <w:szCs w:val="18"/>
              </w:rPr>
              <w:t>K</w:t>
            </w:r>
            <w:r>
              <w:rPr>
                <w:rFonts w:ascii="Times New Roman" w:hAnsi="Times New Roman"/>
                <w:sz w:val="18"/>
                <w:szCs w:val="18"/>
                <w:vertAlign w:val="subscript"/>
              </w:rPr>
              <w:t>2</w:t>
            </w:r>
            <w:r>
              <w:rPr>
                <w:rFonts w:ascii="Times New Roman" w:hAnsi="Times New Roman"/>
                <w:sz w:val="18"/>
                <w:szCs w:val="18"/>
              </w:rPr>
              <w:t>HPO</w:t>
            </w:r>
            <w:r>
              <w:rPr>
                <w:rFonts w:ascii="Times New Roman" w:hAnsi="Times New Roman"/>
                <w:sz w:val="18"/>
                <w:szCs w:val="18"/>
                <w:vertAlign w:val="subscript"/>
              </w:rPr>
              <w:t>4</w:t>
            </w:r>
          </w:p>
        </w:tc>
        <w:tc>
          <w:tcPr>
            <w:tcW w:w="1121" w:type="dxa"/>
            <w:shd w:val="clear" w:color="auto" w:fill="auto"/>
            <w:vAlign w:val="center"/>
          </w:tcPr>
          <w:p w14:paraId="0C5BB760">
            <w:pPr>
              <w:jc w:val="center"/>
              <w:rPr>
                <w:rFonts w:ascii="Times New Roman" w:hAnsi="Times New Roman"/>
                <w:sz w:val="18"/>
                <w:szCs w:val="18"/>
              </w:rPr>
            </w:pPr>
            <w:r>
              <w:rPr>
                <w:rFonts w:ascii="Times New Roman" w:hAnsi="Times New Roman"/>
                <w:sz w:val="18"/>
                <w:szCs w:val="18"/>
              </w:rPr>
              <w:t>7758-11-4</w:t>
            </w:r>
          </w:p>
        </w:tc>
        <w:tc>
          <w:tcPr>
            <w:tcW w:w="1128" w:type="dxa"/>
            <w:shd w:val="clear" w:color="auto" w:fill="auto"/>
            <w:vAlign w:val="center"/>
          </w:tcPr>
          <w:p w14:paraId="1B79D0E5">
            <w:pPr>
              <w:spacing w:line="240" w:lineRule="atLeast"/>
              <w:jc w:val="center"/>
              <w:rPr>
                <w:rFonts w:ascii="Times New Roman" w:hAnsi="Times New Roman"/>
                <w:sz w:val="18"/>
                <w:szCs w:val="18"/>
              </w:rPr>
            </w:pPr>
            <w:r>
              <w:rPr>
                <w:rFonts w:ascii="Times New Roman" w:hAnsi="Times New Roman"/>
                <w:sz w:val="18"/>
                <w:szCs w:val="18"/>
              </w:rPr>
              <w:t>174.2</w:t>
            </w:r>
          </w:p>
        </w:tc>
        <w:tc>
          <w:tcPr>
            <w:tcW w:w="814" w:type="dxa"/>
            <w:shd w:val="clear" w:color="auto" w:fill="auto"/>
            <w:vAlign w:val="center"/>
          </w:tcPr>
          <w:p w14:paraId="7229F979">
            <w:pPr>
              <w:spacing w:line="240" w:lineRule="atLeast"/>
              <w:jc w:val="center"/>
              <w:rPr>
                <w:rFonts w:ascii="Times New Roman" w:hAnsi="Times New Roman"/>
                <w:sz w:val="18"/>
                <w:szCs w:val="18"/>
              </w:rPr>
            </w:pPr>
            <w:r>
              <w:rPr>
                <w:rFonts w:ascii="Times New Roman" w:hAnsi="Times New Roman"/>
                <w:sz w:val="18"/>
                <w:szCs w:val="18"/>
              </w:rPr>
              <w:t>18.4</w:t>
            </w:r>
          </w:p>
        </w:tc>
        <w:tc>
          <w:tcPr>
            <w:tcW w:w="1284" w:type="dxa"/>
            <w:shd w:val="clear" w:color="auto" w:fill="auto"/>
            <w:vAlign w:val="center"/>
          </w:tcPr>
          <w:p w14:paraId="490E0262">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40618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60DAE2C9">
            <w:pPr>
              <w:spacing w:line="240" w:lineRule="atLeast"/>
              <w:rPr>
                <w:rFonts w:ascii="Times New Roman" w:hAnsi="Times New Roman"/>
                <w:sz w:val="18"/>
                <w:szCs w:val="18"/>
              </w:rPr>
            </w:pPr>
            <w:r>
              <w:rPr>
                <w:rFonts w:ascii="Times New Roman" w:hAnsi="Times New Roman"/>
                <w:sz w:val="18"/>
                <w:szCs w:val="18"/>
              </w:rPr>
              <w:t>磷酸氢二钠</w:t>
            </w:r>
          </w:p>
        </w:tc>
        <w:tc>
          <w:tcPr>
            <w:tcW w:w="1151" w:type="dxa"/>
            <w:shd w:val="clear" w:color="auto" w:fill="auto"/>
            <w:vAlign w:val="center"/>
          </w:tcPr>
          <w:p w14:paraId="42BAA38E">
            <w:pPr>
              <w:spacing w:line="240" w:lineRule="atLeast"/>
              <w:rPr>
                <w:rFonts w:ascii="Times New Roman" w:hAnsi="Times New Roman"/>
                <w:sz w:val="18"/>
                <w:szCs w:val="18"/>
              </w:rPr>
            </w:pPr>
            <w:r>
              <w:rPr>
                <w:rFonts w:ascii="Times New Roman" w:hAnsi="Times New Roman"/>
                <w:sz w:val="18"/>
                <w:szCs w:val="18"/>
              </w:rPr>
              <w:t>—</w:t>
            </w:r>
          </w:p>
        </w:tc>
        <w:tc>
          <w:tcPr>
            <w:tcW w:w="1184" w:type="dxa"/>
            <w:shd w:val="clear" w:color="auto" w:fill="auto"/>
          </w:tcPr>
          <w:p w14:paraId="4716B428">
            <w:r>
              <w:rPr>
                <w:rFonts w:ascii="Times New Roman" w:hAnsi="Times New Roman"/>
                <w:sz w:val="18"/>
                <w:szCs w:val="18"/>
              </w:rPr>
              <w:t>阻垢/腐蚀控制</w:t>
            </w:r>
          </w:p>
        </w:tc>
        <w:tc>
          <w:tcPr>
            <w:tcW w:w="1615" w:type="dxa"/>
            <w:shd w:val="clear" w:color="auto" w:fill="auto"/>
            <w:vAlign w:val="center"/>
          </w:tcPr>
          <w:p w14:paraId="518AE72F">
            <w:pPr>
              <w:spacing w:line="240" w:lineRule="atLeast"/>
              <w:jc w:val="center"/>
              <w:rPr>
                <w:rFonts w:ascii="Times New Roman" w:hAnsi="Times New Roman"/>
                <w:sz w:val="18"/>
                <w:szCs w:val="18"/>
              </w:rPr>
            </w:pPr>
            <w:r>
              <w:rPr>
                <w:rFonts w:ascii="Times New Roman" w:hAnsi="Times New Roman"/>
                <w:sz w:val="18"/>
                <w:szCs w:val="18"/>
              </w:rPr>
              <w:t>Na</w:t>
            </w:r>
            <w:r>
              <w:rPr>
                <w:rFonts w:ascii="Times New Roman" w:hAnsi="Times New Roman"/>
                <w:sz w:val="18"/>
                <w:szCs w:val="18"/>
                <w:vertAlign w:val="subscript"/>
              </w:rPr>
              <w:t>2</w:t>
            </w:r>
            <w:r>
              <w:rPr>
                <w:rFonts w:ascii="Times New Roman" w:hAnsi="Times New Roman"/>
                <w:sz w:val="18"/>
                <w:szCs w:val="18"/>
              </w:rPr>
              <w:t>HPO</w:t>
            </w:r>
            <w:r>
              <w:rPr>
                <w:rFonts w:ascii="Times New Roman" w:hAnsi="Times New Roman"/>
                <w:sz w:val="18"/>
                <w:szCs w:val="18"/>
                <w:vertAlign w:val="subscript"/>
              </w:rPr>
              <w:t>4</w:t>
            </w:r>
          </w:p>
        </w:tc>
        <w:tc>
          <w:tcPr>
            <w:tcW w:w="1121" w:type="dxa"/>
            <w:shd w:val="clear" w:color="auto" w:fill="auto"/>
            <w:vAlign w:val="center"/>
          </w:tcPr>
          <w:p w14:paraId="4F5D2A28">
            <w:pPr>
              <w:jc w:val="center"/>
              <w:rPr>
                <w:rFonts w:ascii="Times New Roman" w:hAnsi="Times New Roman"/>
                <w:sz w:val="18"/>
                <w:szCs w:val="18"/>
              </w:rPr>
            </w:pPr>
            <w:r>
              <w:rPr>
                <w:rFonts w:ascii="Times New Roman" w:hAnsi="Times New Roman"/>
                <w:sz w:val="18"/>
                <w:szCs w:val="18"/>
              </w:rPr>
              <w:t>7558-79-4</w:t>
            </w:r>
          </w:p>
        </w:tc>
        <w:tc>
          <w:tcPr>
            <w:tcW w:w="1128" w:type="dxa"/>
            <w:shd w:val="clear" w:color="auto" w:fill="auto"/>
            <w:vAlign w:val="center"/>
          </w:tcPr>
          <w:p w14:paraId="323F3F19">
            <w:pPr>
              <w:spacing w:line="240" w:lineRule="atLeast"/>
              <w:jc w:val="center"/>
              <w:rPr>
                <w:rFonts w:ascii="Times New Roman" w:hAnsi="Times New Roman"/>
                <w:sz w:val="18"/>
                <w:szCs w:val="18"/>
              </w:rPr>
            </w:pPr>
            <w:r>
              <w:rPr>
                <w:rFonts w:ascii="Times New Roman" w:hAnsi="Times New Roman"/>
                <w:sz w:val="18"/>
                <w:szCs w:val="18"/>
              </w:rPr>
              <w:t>142.0</w:t>
            </w:r>
          </w:p>
        </w:tc>
        <w:tc>
          <w:tcPr>
            <w:tcW w:w="814" w:type="dxa"/>
            <w:shd w:val="clear" w:color="auto" w:fill="auto"/>
            <w:vAlign w:val="center"/>
          </w:tcPr>
          <w:p w14:paraId="7BC4B319">
            <w:pPr>
              <w:spacing w:line="240" w:lineRule="atLeast"/>
              <w:jc w:val="center"/>
              <w:rPr>
                <w:rFonts w:ascii="Times New Roman" w:hAnsi="Times New Roman"/>
                <w:sz w:val="18"/>
                <w:szCs w:val="18"/>
              </w:rPr>
            </w:pPr>
            <w:r>
              <w:rPr>
                <w:rFonts w:ascii="Times New Roman" w:hAnsi="Times New Roman"/>
                <w:sz w:val="18"/>
                <w:szCs w:val="18"/>
              </w:rPr>
              <w:t>14.9</w:t>
            </w:r>
          </w:p>
        </w:tc>
        <w:tc>
          <w:tcPr>
            <w:tcW w:w="1284" w:type="dxa"/>
            <w:shd w:val="clear" w:color="auto" w:fill="auto"/>
            <w:vAlign w:val="center"/>
          </w:tcPr>
          <w:p w14:paraId="740FB9FF">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1F6B75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417DBCB6">
            <w:pPr>
              <w:spacing w:line="240" w:lineRule="atLeast"/>
              <w:rPr>
                <w:rFonts w:ascii="Times New Roman" w:hAnsi="Times New Roman"/>
                <w:sz w:val="18"/>
                <w:szCs w:val="18"/>
              </w:rPr>
            </w:pPr>
            <w:r>
              <w:rPr>
                <w:rFonts w:ascii="Times New Roman" w:hAnsi="Times New Roman"/>
                <w:sz w:val="18"/>
                <w:szCs w:val="18"/>
              </w:rPr>
              <w:t>硅酸钠</w:t>
            </w:r>
          </w:p>
        </w:tc>
        <w:tc>
          <w:tcPr>
            <w:tcW w:w="1151" w:type="dxa"/>
            <w:shd w:val="clear" w:color="auto" w:fill="auto"/>
            <w:vAlign w:val="center"/>
          </w:tcPr>
          <w:p w14:paraId="6C066355">
            <w:pPr>
              <w:spacing w:line="240" w:lineRule="atLeast"/>
              <w:rPr>
                <w:rFonts w:ascii="Times New Roman" w:hAnsi="Times New Roman"/>
                <w:sz w:val="18"/>
                <w:szCs w:val="18"/>
              </w:rPr>
            </w:pPr>
            <w:r>
              <w:rPr>
                <w:rFonts w:ascii="Times New Roman" w:hAnsi="Times New Roman"/>
                <w:sz w:val="18"/>
                <w:szCs w:val="18"/>
              </w:rPr>
              <w:t>水玻璃</w:t>
            </w:r>
          </w:p>
        </w:tc>
        <w:tc>
          <w:tcPr>
            <w:tcW w:w="1184" w:type="dxa"/>
            <w:shd w:val="clear" w:color="auto" w:fill="auto"/>
          </w:tcPr>
          <w:p w14:paraId="1D71BD47">
            <w:r>
              <w:rPr>
                <w:rFonts w:ascii="Times New Roman" w:hAnsi="Times New Roman"/>
                <w:sz w:val="18"/>
                <w:szCs w:val="18"/>
              </w:rPr>
              <w:t>阻垢/腐蚀控制</w:t>
            </w:r>
          </w:p>
        </w:tc>
        <w:tc>
          <w:tcPr>
            <w:tcW w:w="1615" w:type="dxa"/>
            <w:shd w:val="clear" w:color="auto" w:fill="auto"/>
            <w:vAlign w:val="center"/>
          </w:tcPr>
          <w:p w14:paraId="09A121F8">
            <w:pPr>
              <w:spacing w:line="240" w:lineRule="atLeast"/>
              <w:jc w:val="center"/>
              <w:rPr>
                <w:rFonts w:ascii="Times New Roman" w:hAnsi="Times New Roman"/>
                <w:sz w:val="18"/>
                <w:szCs w:val="18"/>
              </w:rPr>
            </w:pPr>
            <w:r>
              <w:rPr>
                <w:rFonts w:ascii="Times New Roman" w:hAnsi="Times New Roman"/>
                <w:sz w:val="18"/>
                <w:szCs w:val="18"/>
              </w:rPr>
              <w:t>Na</w:t>
            </w:r>
            <w:r>
              <w:rPr>
                <w:rFonts w:ascii="Times New Roman" w:hAnsi="Times New Roman"/>
                <w:sz w:val="18"/>
                <w:szCs w:val="18"/>
                <w:vertAlign w:val="subscript"/>
              </w:rPr>
              <w:t>2</w:t>
            </w:r>
            <w:r>
              <w:rPr>
                <w:rFonts w:ascii="Times New Roman" w:hAnsi="Times New Roman"/>
                <w:sz w:val="18"/>
                <w:szCs w:val="18"/>
              </w:rPr>
              <w:t>O(SiO</w:t>
            </w:r>
            <w:r>
              <w:rPr>
                <w:rFonts w:ascii="Times New Roman" w:hAnsi="Times New Roman"/>
                <w:sz w:val="18"/>
                <w:szCs w:val="18"/>
                <w:vertAlign w:val="subscript"/>
              </w:rPr>
              <w:t>2</w:t>
            </w:r>
            <w:r>
              <w:rPr>
                <w:rFonts w:ascii="Times New Roman" w:hAnsi="Times New Roman"/>
                <w:sz w:val="18"/>
                <w:szCs w:val="18"/>
              </w:rPr>
              <w:t>)</w:t>
            </w:r>
            <w:r>
              <w:rPr>
                <w:rFonts w:ascii="Times New Roman" w:hAnsi="Times New Roman"/>
                <w:sz w:val="18"/>
                <w:szCs w:val="18"/>
                <w:vertAlign w:val="subscript"/>
              </w:rPr>
              <w:t>n</w:t>
            </w:r>
          </w:p>
        </w:tc>
        <w:tc>
          <w:tcPr>
            <w:tcW w:w="1121" w:type="dxa"/>
            <w:shd w:val="clear" w:color="auto" w:fill="auto"/>
            <w:vAlign w:val="center"/>
          </w:tcPr>
          <w:p w14:paraId="596BFC2C">
            <w:pPr>
              <w:jc w:val="center"/>
              <w:rPr>
                <w:rFonts w:ascii="Times New Roman" w:hAnsi="Times New Roman"/>
                <w:sz w:val="18"/>
                <w:szCs w:val="18"/>
              </w:rPr>
            </w:pPr>
            <w:r>
              <w:rPr>
                <w:rFonts w:ascii="Times New Roman" w:hAnsi="Times New Roman"/>
                <w:sz w:val="18"/>
                <w:szCs w:val="18"/>
              </w:rPr>
              <w:t>1344-09-8</w:t>
            </w:r>
          </w:p>
        </w:tc>
        <w:tc>
          <w:tcPr>
            <w:tcW w:w="1128" w:type="dxa"/>
            <w:shd w:val="clear" w:color="auto" w:fill="auto"/>
            <w:vAlign w:val="center"/>
          </w:tcPr>
          <w:p w14:paraId="5547166A">
            <w:pPr>
              <w:spacing w:line="240" w:lineRule="atLeast"/>
              <w:jc w:val="center"/>
              <w:rPr>
                <w:rFonts w:ascii="Times New Roman" w:hAnsi="Times New Roman"/>
                <w:sz w:val="18"/>
                <w:szCs w:val="18"/>
              </w:rPr>
            </w:pPr>
            <w:r>
              <w:rPr>
                <w:rFonts w:ascii="Times New Roman" w:hAnsi="Times New Roman"/>
                <w:sz w:val="18"/>
                <w:szCs w:val="18"/>
              </w:rPr>
              <w:t>242（</w:t>
            </w:r>
            <w:r>
              <w:rPr>
                <w:rFonts w:ascii="Times New Roman" w:hAnsi="Times New Roman"/>
                <w:i/>
                <w:iCs/>
                <w:sz w:val="18"/>
                <w:szCs w:val="18"/>
              </w:rPr>
              <w:t>n</w:t>
            </w:r>
            <w:r>
              <w:rPr>
                <w:rFonts w:ascii="Times New Roman" w:hAnsi="Times New Roman"/>
                <w:sz w:val="18"/>
                <w:szCs w:val="18"/>
              </w:rPr>
              <w:t>=3）</w:t>
            </w:r>
          </w:p>
        </w:tc>
        <w:tc>
          <w:tcPr>
            <w:tcW w:w="814" w:type="dxa"/>
            <w:shd w:val="clear" w:color="auto" w:fill="auto"/>
            <w:vAlign w:val="center"/>
          </w:tcPr>
          <w:p w14:paraId="272BFCCF">
            <w:pPr>
              <w:spacing w:line="240" w:lineRule="atLeast"/>
              <w:jc w:val="center"/>
              <w:rPr>
                <w:rFonts w:ascii="Times New Roman" w:hAnsi="Times New Roman"/>
                <w:sz w:val="18"/>
                <w:szCs w:val="18"/>
              </w:rPr>
            </w:pPr>
            <w:r>
              <w:rPr>
                <w:rFonts w:ascii="Times New Roman" w:hAnsi="Times New Roman"/>
                <w:sz w:val="18"/>
                <w:szCs w:val="18"/>
              </w:rPr>
              <w:t>100</w:t>
            </w:r>
          </w:p>
        </w:tc>
        <w:tc>
          <w:tcPr>
            <w:tcW w:w="1284" w:type="dxa"/>
            <w:shd w:val="clear" w:color="auto" w:fill="auto"/>
            <w:vAlign w:val="center"/>
          </w:tcPr>
          <w:p w14:paraId="24D13CBE">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6BBF45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24C07647">
            <w:pPr>
              <w:spacing w:line="240" w:lineRule="atLeast"/>
              <w:rPr>
                <w:rFonts w:ascii="Times New Roman" w:hAnsi="Times New Roman"/>
                <w:sz w:val="18"/>
                <w:szCs w:val="18"/>
              </w:rPr>
            </w:pPr>
            <w:r>
              <w:rPr>
                <w:rFonts w:ascii="Times New Roman" w:hAnsi="Times New Roman"/>
                <w:sz w:val="18"/>
                <w:szCs w:val="18"/>
              </w:rPr>
              <w:t>磷酸二氢钾</w:t>
            </w:r>
          </w:p>
        </w:tc>
        <w:tc>
          <w:tcPr>
            <w:tcW w:w="1151" w:type="dxa"/>
            <w:shd w:val="clear" w:color="auto" w:fill="auto"/>
            <w:vAlign w:val="center"/>
          </w:tcPr>
          <w:p w14:paraId="2AD7123E">
            <w:pPr>
              <w:spacing w:line="240" w:lineRule="atLeast"/>
              <w:rPr>
                <w:rFonts w:ascii="Times New Roman" w:hAnsi="Times New Roman"/>
                <w:sz w:val="18"/>
                <w:szCs w:val="18"/>
              </w:rPr>
            </w:pPr>
            <w:r>
              <w:rPr>
                <w:rFonts w:ascii="Times New Roman" w:hAnsi="Times New Roman"/>
                <w:sz w:val="18"/>
                <w:szCs w:val="18"/>
              </w:rPr>
              <w:t>—</w:t>
            </w:r>
          </w:p>
        </w:tc>
        <w:tc>
          <w:tcPr>
            <w:tcW w:w="1184" w:type="dxa"/>
            <w:shd w:val="clear" w:color="auto" w:fill="auto"/>
          </w:tcPr>
          <w:p w14:paraId="224E3821">
            <w:r>
              <w:rPr>
                <w:rFonts w:ascii="Times New Roman" w:hAnsi="Times New Roman"/>
                <w:sz w:val="18"/>
                <w:szCs w:val="18"/>
              </w:rPr>
              <w:t>阻垢/腐蚀控制</w:t>
            </w:r>
          </w:p>
        </w:tc>
        <w:tc>
          <w:tcPr>
            <w:tcW w:w="1615" w:type="dxa"/>
            <w:shd w:val="clear" w:color="auto" w:fill="auto"/>
            <w:vAlign w:val="center"/>
          </w:tcPr>
          <w:p w14:paraId="73DD8F6E">
            <w:pPr>
              <w:spacing w:line="240" w:lineRule="atLeast"/>
              <w:jc w:val="center"/>
              <w:rPr>
                <w:rFonts w:ascii="Times New Roman" w:hAnsi="Times New Roman"/>
                <w:sz w:val="18"/>
                <w:szCs w:val="18"/>
              </w:rPr>
            </w:pPr>
            <w:r>
              <w:rPr>
                <w:rFonts w:ascii="Times New Roman" w:hAnsi="Times New Roman"/>
                <w:sz w:val="18"/>
                <w:szCs w:val="18"/>
              </w:rPr>
              <w:t>KH</w:t>
            </w:r>
            <w:r>
              <w:rPr>
                <w:rFonts w:ascii="Times New Roman" w:hAnsi="Times New Roman"/>
                <w:sz w:val="18"/>
                <w:szCs w:val="18"/>
                <w:vertAlign w:val="subscript"/>
              </w:rPr>
              <w:t>2</w:t>
            </w:r>
            <w:r>
              <w:rPr>
                <w:rFonts w:ascii="Times New Roman" w:hAnsi="Times New Roman"/>
                <w:sz w:val="18"/>
                <w:szCs w:val="18"/>
              </w:rPr>
              <w:t>PO</w:t>
            </w:r>
            <w:r>
              <w:rPr>
                <w:rFonts w:ascii="Times New Roman" w:hAnsi="Times New Roman"/>
                <w:sz w:val="18"/>
                <w:szCs w:val="18"/>
                <w:vertAlign w:val="subscript"/>
              </w:rPr>
              <w:t>4</w:t>
            </w:r>
          </w:p>
        </w:tc>
        <w:tc>
          <w:tcPr>
            <w:tcW w:w="1121" w:type="dxa"/>
            <w:shd w:val="clear" w:color="auto" w:fill="auto"/>
            <w:vAlign w:val="center"/>
          </w:tcPr>
          <w:p w14:paraId="0691ED2D">
            <w:pPr>
              <w:jc w:val="center"/>
              <w:rPr>
                <w:rFonts w:ascii="Times New Roman" w:hAnsi="Times New Roman"/>
                <w:sz w:val="18"/>
                <w:szCs w:val="18"/>
              </w:rPr>
            </w:pPr>
            <w:r>
              <w:rPr>
                <w:rFonts w:ascii="Times New Roman" w:hAnsi="Times New Roman"/>
                <w:sz w:val="18"/>
                <w:szCs w:val="18"/>
              </w:rPr>
              <w:t>7778-77-0</w:t>
            </w:r>
          </w:p>
        </w:tc>
        <w:tc>
          <w:tcPr>
            <w:tcW w:w="1128" w:type="dxa"/>
            <w:shd w:val="clear" w:color="auto" w:fill="auto"/>
            <w:vAlign w:val="center"/>
          </w:tcPr>
          <w:p w14:paraId="2B101062">
            <w:pPr>
              <w:spacing w:line="240" w:lineRule="atLeast"/>
              <w:jc w:val="center"/>
              <w:rPr>
                <w:rFonts w:ascii="Times New Roman" w:hAnsi="Times New Roman"/>
                <w:sz w:val="18"/>
                <w:szCs w:val="18"/>
              </w:rPr>
            </w:pPr>
            <w:r>
              <w:rPr>
                <w:rFonts w:ascii="Times New Roman" w:hAnsi="Times New Roman"/>
                <w:sz w:val="18"/>
                <w:szCs w:val="18"/>
              </w:rPr>
              <w:t>136.1</w:t>
            </w:r>
          </w:p>
        </w:tc>
        <w:tc>
          <w:tcPr>
            <w:tcW w:w="814" w:type="dxa"/>
            <w:shd w:val="clear" w:color="auto" w:fill="auto"/>
            <w:vAlign w:val="center"/>
          </w:tcPr>
          <w:p w14:paraId="4571318C">
            <w:pPr>
              <w:spacing w:line="240" w:lineRule="atLeast"/>
              <w:jc w:val="center"/>
              <w:rPr>
                <w:rFonts w:ascii="Times New Roman" w:hAnsi="Times New Roman"/>
                <w:sz w:val="18"/>
                <w:szCs w:val="18"/>
              </w:rPr>
            </w:pPr>
            <w:r>
              <w:rPr>
                <w:rFonts w:ascii="Times New Roman" w:hAnsi="Times New Roman"/>
                <w:sz w:val="18"/>
                <w:szCs w:val="18"/>
              </w:rPr>
              <w:t>14.3</w:t>
            </w:r>
          </w:p>
        </w:tc>
        <w:tc>
          <w:tcPr>
            <w:tcW w:w="1284" w:type="dxa"/>
            <w:shd w:val="clear" w:color="auto" w:fill="auto"/>
            <w:vAlign w:val="center"/>
          </w:tcPr>
          <w:p w14:paraId="6565A407">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3E236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688273D4">
            <w:pPr>
              <w:spacing w:line="240" w:lineRule="atLeast"/>
              <w:rPr>
                <w:rFonts w:ascii="Times New Roman" w:hAnsi="Times New Roman"/>
                <w:sz w:val="18"/>
                <w:szCs w:val="18"/>
              </w:rPr>
            </w:pPr>
            <w:r>
              <w:rPr>
                <w:rFonts w:ascii="Times New Roman" w:hAnsi="Times New Roman"/>
                <w:sz w:val="18"/>
                <w:szCs w:val="18"/>
              </w:rPr>
              <w:t>磷酸二氢钠</w:t>
            </w:r>
          </w:p>
        </w:tc>
        <w:tc>
          <w:tcPr>
            <w:tcW w:w="1151" w:type="dxa"/>
            <w:shd w:val="clear" w:color="auto" w:fill="auto"/>
            <w:vAlign w:val="center"/>
          </w:tcPr>
          <w:p w14:paraId="62DE8E0F">
            <w:pPr>
              <w:spacing w:line="240" w:lineRule="atLeast"/>
              <w:rPr>
                <w:rFonts w:ascii="Times New Roman" w:hAnsi="Times New Roman"/>
                <w:sz w:val="18"/>
                <w:szCs w:val="18"/>
              </w:rPr>
            </w:pPr>
            <w:r>
              <w:rPr>
                <w:rFonts w:ascii="Times New Roman" w:hAnsi="Times New Roman"/>
                <w:sz w:val="18"/>
                <w:szCs w:val="18"/>
              </w:rPr>
              <w:t>—</w:t>
            </w:r>
          </w:p>
        </w:tc>
        <w:tc>
          <w:tcPr>
            <w:tcW w:w="1184" w:type="dxa"/>
            <w:shd w:val="clear" w:color="auto" w:fill="auto"/>
          </w:tcPr>
          <w:p w14:paraId="5B814627">
            <w:r>
              <w:rPr>
                <w:rFonts w:ascii="Times New Roman" w:hAnsi="Times New Roman"/>
                <w:sz w:val="18"/>
                <w:szCs w:val="18"/>
              </w:rPr>
              <w:t>阻垢/腐蚀控制</w:t>
            </w:r>
          </w:p>
        </w:tc>
        <w:tc>
          <w:tcPr>
            <w:tcW w:w="1615" w:type="dxa"/>
            <w:shd w:val="clear" w:color="auto" w:fill="auto"/>
            <w:vAlign w:val="center"/>
          </w:tcPr>
          <w:p w14:paraId="792B76E6">
            <w:pPr>
              <w:spacing w:line="240" w:lineRule="atLeast"/>
              <w:jc w:val="center"/>
              <w:rPr>
                <w:rFonts w:ascii="Times New Roman" w:hAnsi="Times New Roman"/>
                <w:sz w:val="18"/>
                <w:szCs w:val="18"/>
              </w:rPr>
            </w:pPr>
            <w:r>
              <w:rPr>
                <w:rFonts w:ascii="Times New Roman" w:hAnsi="Times New Roman"/>
                <w:sz w:val="18"/>
                <w:szCs w:val="18"/>
              </w:rPr>
              <w:t>NaH</w:t>
            </w:r>
            <w:r>
              <w:rPr>
                <w:rFonts w:ascii="Times New Roman" w:hAnsi="Times New Roman"/>
                <w:sz w:val="18"/>
                <w:szCs w:val="18"/>
                <w:vertAlign w:val="subscript"/>
              </w:rPr>
              <w:t>2</w:t>
            </w:r>
            <w:r>
              <w:rPr>
                <w:rFonts w:ascii="Times New Roman" w:hAnsi="Times New Roman"/>
                <w:sz w:val="18"/>
                <w:szCs w:val="18"/>
              </w:rPr>
              <w:t>PO</w:t>
            </w:r>
            <w:r>
              <w:rPr>
                <w:rFonts w:ascii="Times New Roman" w:hAnsi="Times New Roman"/>
                <w:sz w:val="18"/>
                <w:szCs w:val="18"/>
                <w:vertAlign w:val="subscript"/>
              </w:rPr>
              <w:t>4</w:t>
            </w:r>
          </w:p>
        </w:tc>
        <w:tc>
          <w:tcPr>
            <w:tcW w:w="1121" w:type="dxa"/>
            <w:shd w:val="clear" w:color="auto" w:fill="auto"/>
            <w:vAlign w:val="center"/>
          </w:tcPr>
          <w:p w14:paraId="6A36DA1C">
            <w:pPr>
              <w:jc w:val="center"/>
              <w:rPr>
                <w:rFonts w:ascii="Times New Roman" w:hAnsi="Times New Roman"/>
                <w:sz w:val="18"/>
                <w:szCs w:val="18"/>
              </w:rPr>
            </w:pPr>
            <w:r>
              <w:rPr>
                <w:rFonts w:ascii="Times New Roman" w:hAnsi="Times New Roman"/>
                <w:sz w:val="18"/>
                <w:szCs w:val="18"/>
              </w:rPr>
              <w:t>7558-80-7</w:t>
            </w:r>
          </w:p>
        </w:tc>
        <w:tc>
          <w:tcPr>
            <w:tcW w:w="1128" w:type="dxa"/>
            <w:shd w:val="clear" w:color="auto" w:fill="auto"/>
            <w:vAlign w:val="center"/>
          </w:tcPr>
          <w:p w14:paraId="05C9F895">
            <w:pPr>
              <w:spacing w:line="240" w:lineRule="atLeast"/>
              <w:jc w:val="center"/>
              <w:rPr>
                <w:rFonts w:ascii="Times New Roman" w:hAnsi="Times New Roman"/>
                <w:sz w:val="18"/>
                <w:szCs w:val="18"/>
              </w:rPr>
            </w:pPr>
            <w:r>
              <w:rPr>
                <w:rFonts w:ascii="Times New Roman" w:hAnsi="Times New Roman"/>
                <w:sz w:val="18"/>
                <w:szCs w:val="18"/>
              </w:rPr>
              <w:t>120.0</w:t>
            </w:r>
          </w:p>
        </w:tc>
        <w:tc>
          <w:tcPr>
            <w:tcW w:w="814" w:type="dxa"/>
            <w:shd w:val="clear" w:color="auto" w:fill="auto"/>
            <w:vAlign w:val="center"/>
          </w:tcPr>
          <w:p w14:paraId="379C1748">
            <w:pPr>
              <w:spacing w:line="240" w:lineRule="atLeast"/>
              <w:jc w:val="center"/>
              <w:rPr>
                <w:rFonts w:ascii="Times New Roman" w:hAnsi="Times New Roman"/>
                <w:sz w:val="18"/>
                <w:szCs w:val="18"/>
              </w:rPr>
            </w:pPr>
            <w:r>
              <w:rPr>
                <w:rFonts w:ascii="Times New Roman" w:hAnsi="Times New Roman"/>
                <w:sz w:val="18"/>
                <w:szCs w:val="18"/>
              </w:rPr>
              <w:t>12.6</w:t>
            </w:r>
          </w:p>
        </w:tc>
        <w:tc>
          <w:tcPr>
            <w:tcW w:w="1284" w:type="dxa"/>
            <w:shd w:val="clear" w:color="auto" w:fill="auto"/>
            <w:vAlign w:val="center"/>
          </w:tcPr>
          <w:p w14:paraId="5EA6D4A3">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3A7A54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581EC052">
            <w:pPr>
              <w:rPr>
                <w:rFonts w:ascii="Times New Roman" w:hAnsi="Times New Roman"/>
                <w:sz w:val="18"/>
                <w:szCs w:val="18"/>
              </w:rPr>
            </w:pPr>
            <w:r>
              <w:rPr>
                <w:rFonts w:ascii="Times New Roman" w:hAnsi="Times New Roman"/>
                <w:sz w:val="18"/>
                <w:szCs w:val="18"/>
              </w:rPr>
              <w:t>磷酸</w:t>
            </w:r>
          </w:p>
        </w:tc>
        <w:tc>
          <w:tcPr>
            <w:tcW w:w="1151" w:type="dxa"/>
            <w:shd w:val="clear" w:color="auto" w:fill="auto"/>
            <w:vAlign w:val="center"/>
          </w:tcPr>
          <w:p w14:paraId="45F55FEE">
            <w:pPr>
              <w:rPr>
                <w:rFonts w:ascii="Times New Roman" w:hAnsi="Times New Roman"/>
                <w:sz w:val="18"/>
                <w:szCs w:val="18"/>
              </w:rPr>
            </w:pPr>
            <w:r>
              <w:rPr>
                <w:rFonts w:ascii="Times New Roman" w:hAnsi="Times New Roman"/>
                <w:sz w:val="18"/>
                <w:szCs w:val="18"/>
              </w:rPr>
              <w:t>正磷酸</w:t>
            </w:r>
          </w:p>
        </w:tc>
        <w:tc>
          <w:tcPr>
            <w:tcW w:w="1184" w:type="dxa"/>
            <w:shd w:val="clear" w:color="auto" w:fill="auto"/>
          </w:tcPr>
          <w:p w14:paraId="00985DD1">
            <w:r>
              <w:rPr>
                <w:rFonts w:ascii="Times New Roman" w:hAnsi="Times New Roman"/>
                <w:sz w:val="18"/>
                <w:szCs w:val="18"/>
              </w:rPr>
              <w:t>阻垢/腐蚀控制</w:t>
            </w:r>
          </w:p>
        </w:tc>
        <w:tc>
          <w:tcPr>
            <w:tcW w:w="1615" w:type="dxa"/>
            <w:shd w:val="clear" w:color="auto" w:fill="auto"/>
            <w:vAlign w:val="center"/>
          </w:tcPr>
          <w:p w14:paraId="76B8002F">
            <w:pPr>
              <w:jc w:val="center"/>
              <w:rPr>
                <w:rFonts w:ascii="Times New Roman" w:hAnsi="Times New Roman"/>
                <w:sz w:val="18"/>
                <w:szCs w:val="18"/>
              </w:rPr>
            </w:pPr>
            <w:r>
              <w:rPr>
                <w:rFonts w:ascii="Times New Roman" w:hAnsi="Times New Roman"/>
                <w:sz w:val="18"/>
                <w:szCs w:val="18"/>
              </w:rPr>
              <w:t>H</w:t>
            </w:r>
            <w:r>
              <w:rPr>
                <w:rFonts w:ascii="Times New Roman" w:hAnsi="Times New Roman"/>
                <w:sz w:val="18"/>
                <w:szCs w:val="18"/>
                <w:vertAlign w:val="subscript"/>
              </w:rPr>
              <w:t>3</w:t>
            </w:r>
            <w:r>
              <w:rPr>
                <w:rFonts w:ascii="Times New Roman" w:hAnsi="Times New Roman"/>
                <w:sz w:val="18"/>
                <w:szCs w:val="18"/>
              </w:rPr>
              <w:t>PO</w:t>
            </w:r>
            <w:r>
              <w:rPr>
                <w:rFonts w:ascii="Times New Roman" w:hAnsi="Times New Roman"/>
                <w:sz w:val="18"/>
                <w:szCs w:val="18"/>
                <w:vertAlign w:val="subscript"/>
              </w:rPr>
              <w:t>4</w:t>
            </w:r>
          </w:p>
        </w:tc>
        <w:tc>
          <w:tcPr>
            <w:tcW w:w="1121" w:type="dxa"/>
            <w:shd w:val="clear" w:color="auto" w:fill="auto"/>
            <w:vAlign w:val="center"/>
          </w:tcPr>
          <w:p w14:paraId="3B81DB16">
            <w:pPr>
              <w:jc w:val="center"/>
              <w:rPr>
                <w:rFonts w:ascii="Times New Roman" w:hAnsi="Times New Roman"/>
                <w:sz w:val="18"/>
                <w:szCs w:val="18"/>
              </w:rPr>
            </w:pPr>
            <w:r>
              <w:rPr>
                <w:rFonts w:ascii="Times New Roman" w:hAnsi="Times New Roman"/>
                <w:sz w:val="18"/>
                <w:szCs w:val="18"/>
              </w:rPr>
              <w:t>7664-38-2</w:t>
            </w:r>
          </w:p>
        </w:tc>
        <w:tc>
          <w:tcPr>
            <w:tcW w:w="1128" w:type="dxa"/>
            <w:shd w:val="clear" w:color="auto" w:fill="auto"/>
            <w:vAlign w:val="center"/>
          </w:tcPr>
          <w:p w14:paraId="24055F3B">
            <w:pPr>
              <w:jc w:val="center"/>
              <w:rPr>
                <w:rFonts w:ascii="Times New Roman" w:hAnsi="Times New Roman"/>
                <w:sz w:val="18"/>
                <w:szCs w:val="18"/>
              </w:rPr>
            </w:pPr>
            <w:r>
              <w:rPr>
                <w:rFonts w:ascii="Times New Roman" w:hAnsi="Times New Roman"/>
                <w:sz w:val="18"/>
                <w:szCs w:val="18"/>
              </w:rPr>
              <w:t>97.99</w:t>
            </w:r>
          </w:p>
        </w:tc>
        <w:tc>
          <w:tcPr>
            <w:tcW w:w="814" w:type="dxa"/>
            <w:shd w:val="clear" w:color="auto" w:fill="auto"/>
            <w:vAlign w:val="center"/>
          </w:tcPr>
          <w:p w14:paraId="5714AA1D">
            <w:pPr>
              <w:jc w:val="center"/>
              <w:rPr>
                <w:rFonts w:ascii="Times New Roman" w:hAnsi="Times New Roman"/>
                <w:sz w:val="18"/>
                <w:szCs w:val="18"/>
              </w:rPr>
            </w:pPr>
            <w:r>
              <w:rPr>
                <w:rFonts w:ascii="Times New Roman" w:hAnsi="Times New Roman"/>
                <w:sz w:val="18"/>
                <w:szCs w:val="18"/>
              </w:rPr>
              <w:t>13.8</w:t>
            </w:r>
          </w:p>
        </w:tc>
        <w:tc>
          <w:tcPr>
            <w:tcW w:w="1284" w:type="dxa"/>
            <w:shd w:val="clear" w:color="auto" w:fill="auto"/>
            <w:vAlign w:val="center"/>
          </w:tcPr>
          <w:p w14:paraId="267EEF27">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65E61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16228E4F">
            <w:pPr>
              <w:spacing w:line="240" w:lineRule="atLeast"/>
              <w:rPr>
                <w:rFonts w:ascii="Times New Roman" w:hAnsi="Times New Roman"/>
                <w:sz w:val="18"/>
                <w:szCs w:val="18"/>
              </w:rPr>
            </w:pPr>
            <w:r>
              <w:rPr>
                <w:rFonts w:ascii="Times New Roman" w:hAnsi="Times New Roman"/>
                <w:sz w:val="18"/>
                <w:szCs w:val="18"/>
              </w:rPr>
              <w:t>多聚磷酸</w:t>
            </w:r>
          </w:p>
        </w:tc>
        <w:tc>
          <w:tcPr>
            <w:tcW w:w="1151" w:type="dxa"/>
            <w:shd w:val="clear" w:color="auto" w:fill="auto"/>
            <w:vAlign w:val="center"/>
          </w:tcPr>
          <w:p w14:paraId="47AEDB2B">
            <w:pPr>
              <w:spacing w:line="240" w:lineRule="atLeast"/>
              <w:rPr>
                <w:rFonts w:ascii="Times New Roman" w:hAnsi="Times New Roman"/>
                <w:sz w:val="18"/>
                <w:szCs w:val="18"/>
              </w:rPr>
            </w:pPr>
            <w:r>
              <w:rPr>
                <w:rFonts w:ascii="Times New Roman" w:hAnsi="Times New Roman"/>
                <w:sz w:val="18"/>
                <w:szCs w:val="18"/>
              </w:rPr>
              <w:t>聚磷酸</w:t>
            </w:r>
          </w:p>
        </w:tc>
        <w:tc>
          <w:tcPr>
            <w:tcW w:w="1184" w:type="dxa"/>
            <w:shd w:val="clear" w:color="auto" w:fill="auto"/>
          </w:tcPr>
          <w:p w14:paraId="7285798F">
            <w:r>
              <w:rPr>
                <w:rFonts w:ascii="Times New Roman" w:hAnsi="Times New Roman"/>
                <w:sz w:val="18"/>
                <w:szCs w:val="18"/>
              </w:rPr>
              <w:t>阻垢/腐蚀控制</w:t>
            </w:r>
          </w:p>
        </w:tc>
        <w:tc>
          <w:tcPr>
            <w:tcW w:w="1615" w:type="dxa"/>
            <w:shd w:val="clear" w:color="auto" w:fill="auto"/>
            <w:vAlign w:val="center"/>
          </w:tcPr>
          <w:p w14:paraId="58DB0579">
            <w:pPr>
              <w:spacing w:line="240" w:lineRule="atLeast"/>
              <w:jc w:val="center"/>
              <w:rPr>
                <w:rFonts w:ascii="Times New Roman" w:hAnsi="Times New Roman"/>
                <w:sz w:val="18"/>
                <w:szCs w:val="18"/>
              </w:rPr>
            </w:pPr>
            <w:r>
              <w:rPr>
                <w:rFonts w:ascii="Times New Roman" w:hAnsi="Times New Roman"/>
                <w:sz w:val="18"/>
                <w:szCs w:val="18"/>
              </w:rPr>
              <w:t>—</w:t>
            </w:r>
          </w:p>
        </w:tc>
        <w:tc>
          <w:tcPr>
            <w:tcW w:w="1121" w:type="dxa"/>
            <w:shd w:val="clear" w:color="auto" w:fill="auto"/>
            <w:vAlign w:val="center"/>
          </w:tcPr>
          <w:p w14:paraId="33C97E5A">
            <w:pPr>
              <w:jc w:val="center"/>
              <w:rPr>
                <w:rFonts w:ascii="Times New Roman" w:hAnsi="Times New Roman"/>
                <w:sz w:val="18"/>
                <w:szCs w:val="18"/>
              </w:rPr>
            </w:pPr>
            <w:r>
              <w:rPr>
                <w:rFonts w:ascii="Times New Roman" w:hAnsi="Times New Roman"/>
                <w:sz w:val="18"/>
                <w:szCs w:val="18"/>
              </w:rPr>
              <w:t>8017-16-1</w:t>
            </w:r>
          </w:p>
        </w:tc>
        <w:tc>
          <w:tcPr>
            <w:tcW w:w="1128" w:type="dxa"/>
            <w:shd w:val="clear" w:color="auto" w:fill="auto"/>
            <w:vAlign w:val="center"/>
          </w:tcPr>
          <w:p w14:paraId="42D7E544">
            <w:pPr>
              <w:spacing w:line="240" w:lineRule="atLeast"/>
              <w:jc w:val="center"/>
              <w:rPr>
                <w:rFonts w:ascii="Times New Roman" w:hAnsi="Times New Roman"/>
                <w:sz w:val="18"/>
                <w:szCs w:val="18"/>
              </w:rPr>
            </w:pPr>
            <w:r>
              <w:rPr>
                <w:rFonts w:ascii="Times New Roman" w:hAnsi="Times New Roman"/>
                <w:sz w:val="18"/>
                <w:szCs w:val="18"/>
              </w:rPr>
              <w:t>变量</w:t>
            </w:r>
          </w:p>
        </w:tc>
        <w:tc>
          <w:tcPr>
            <w:tcW w:w="814" w:type="dxa"/>
            <w:shd w:val="clear" w:color="auto" w:fill="auto"/>
            <w:vAlign w:val="center"/>
          </w:tcPr>
          <w:p w14:paraId="057AEE31">
            <w:pPr>
              <w:spacing w:line="240" w:lineRule="atLeast"/>
              <w:jc w:val="center"/>
              <w:rPr>
                <w:rFonts w:ascii="Times New Roman" w:hAnsi="Times New Roman"/>
                <w:sz w:val="18"/>
                <w:szCs w:val="18"/>
              </w:rPr>
            </w:pPr>
            <w:r>
              <w:rPr>
                <w:rFonts w:ascii="Times New Roman" w:hAnsi="Times New Roman"/>
                <w:sz w:val="18"/>
                <w:szCs w:val="18"/>
              </w:rPr>
              <w:t>9.0</w:t>
            </w:r>
          </w:p>
        </w:tc>
        <w:tc>
          <w:tcPr>
            <w:tcW w:w="1284" w:type="dxa"/>
            <w:shd w:val="clear" w:color="auto" w:fill="auto"/>
            <w:vAlign w:val="center"/>
          </w:tcPr>
          <w:p w14:paraId="3991712B">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0E00D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4FAAA546">
            <w:pPr>
              <w:rPr>
                <w:rFonts w:ascii="Times New Roman" w:hAnsi="Times New Roman"/>
                <w:sz w:val="18"/>
                <w:szCs w:val="18"/>
              </w:rPr>
            </w:pPr>
            <w:r>
              <w:rPr>
                <w:rFonts w:ascii="Times New Roman" w:hAnsi="Times New Roman"/>
                <w:sz w:val="18"/>
                <w:szCs w:val="18"/>
              </w:rPr>
              <w:t>三聚磷酸钾</w:t>
            </w:r>
          </w:p>
        </w:tc>
        <w:tc>
          <w:tcPr>
            <w:tcW w:w="1151" w:type="dxa"/>
            <w:shd w:val="clear" w:color="auto" w:fill="auto"/>
            <w:vAlign w:val="center"/>
          </w:tcPr>
          <w:p w14:paraId="1CA38E89">
            <w:pPr>
              <w:rPr>
                <w:rFonts w:ascii="Times New Roman" w:hAnsi="Times New Roman"/>
                <w:sz w:val="18"/>
                <w:szCs w:val="18"/>
              </w:rPr>
            </w:pPr>
            <w:r>
              <w:rPr>
                <w:rFonts w:ascii="Times New Roman" w:hAnsi="Times New Roman"/>
                <w:sz w:val="18"/>
                <w:szCs w:val="18"/>
              </w:rPr>
              <w:t>KTPP，三磷酸钾</w:t>
            </w:r>
          </w:p>
        </w:tc>
        <w:tc>
          <w:tcPr>
            <w:tcW w:w="1184" w:type="dxa"/>
            <w:shd w:val="clear" w:color="auto" w:fill="auto"/>
          </w:tcPr>
          <w:p w14:paraId="689ED7F6">
            <w:r>
              <w:rPr>
                <w:rFonts w:ascii="Times New Roman" w:hAnsi="Times New Roman"/>
                <w:sz w:val="18"/>
                <w:szCs w:val="18"/>
              </w:rPr>
              <w:t>阻垢/腐蚀控制</w:t>
            </w:r>
          </w:p>
        </w:tc>
        <w:tc>
          <w:tcPr>
            <w:tcW w:w="1615" w:type="dxa"/>
            <w:shd w:val="clear" w:color="auto" w:fill="auto"/>
            <w:vAlign w:val="center"/>
          </w:tcPr>
          <w:p w14:paraId="34F23805">
            <w:pPr>
              <w:jc w:val="center"/>
              <w:rPr>
                <w:rFonts w:ascii="Times New Roman" w:hAnsi="Times New Roman"/>
                <w:sz w:val="18"/>
                <w:szCs w:val="18"/>
              </w:rPr>
            </w:pPr>
            <w:r>
              <w:rPr>
                <w:rFonts w:ascii="Times New Roman" w:hAnsi="Times New Roman"/>
                <w:sz w:val="18"/>
                <w:szCs w:val="18"/>
              </w:rPr>
              <w:t>K</w:t>
            </w:r>
            <w:r>
              <w:rPr>
                <w:rFonts w:ascii="Times New Roman" w:hAnsi="Times New Roman"/>
                <w:sz w:val="18"/>
                <w:szCs w:val="18"/>
                <w:vertAlign w:val="subscript"/>
              </w:rPr>
              <w:t>5</w:t>
            </w:r>
            <w:r>
              <w:rPr>
                <w:rFonts w:ascii="Times New Roman" w:hAnsi="Times New Roman"/>
                <w:sz w:val="18"/>
                <w:szCs w:val="18"/>
              </w:rPr>
              <w:t>P</w:t>
            </w:r>
            <w:r>
              <w:rPr>
                <w:rFonts w:ascii="Times New Roman" w:hAnsi="Times New Roman"/>
                <w:sz w:val="18"/>
                <w:szCs w:val="18"/>
                <w:vertAlign w:val="subscript"/>
              </w:rPr>
              <w:t>3</w:t>
            </w:r>
            <w:r>
              <w:rPr>
                <w:rFonts w:ascii="Times New Roman" w:hAnsi="Times New Roman"/>
                <w:sz w:val="18"/>
                <w:szCs w:val="18"/>
              </w:rPr>
              <w:t>O</w:t>
            </w:r>
            <w:r>
              <w:rPr>
                <w:rFonts w:ascii="Times New Roman" w:hAnsi="Times New Roman"/>
                <w:sz w:val="18"/>
                <w:szCs w:val="18"/>
                <w:vertAlign w:val="subscript"/>
              </w:rPr>
              <w:t>10</w:t>
            </w:r>
          </w:p>
        </w:tc>
        <w:tc>
          <w:tcPr>
            <w:tcW w:w="1121" w:type="dxa"/>
            <w:shd w:val="clear" w:color="auto" w:fill="auto"/>
            <w:vAlign w:val="center"/>
          </w:tcPr>
          <w:p w14:paraId="1042B996">
            <w:pPr>
              <w:jc w:val="center"/>
              <w:rPr>
                <w:rFonts w:ascii="Times New Roman" w:hAnsi="Times New Roman"/>
                <w:sz w:val="18"/>
                <w:szCs w:val="18"/>
              </w:rPr>
            </w:pPr>
            <w:r>
              <w:rPr>
                <w:rFonts w:ascii="Times New Roman" w:hAnsi="Times New Roman"/>
                <w:sz w:val="18"/>
                <w:szCs w:val="18"/>
              </w:rPr>
              <w:t>13845-36-8</w:t>
            </w:r>
          </w:p>
        </w:tc>
        <w:tc>
          <w:tcPr>
            <w:tcW w:w="1128" w:type="dxa"/>
            <w:shd w:val="clear" w:color="auto" w:fill="auto"/>
            <w:vAlign w:val="center"/>
          </w:tcPr>
          <w:p w14:paraId="1A8C9C91">
            <w:pPr>
              <w:jc w:val="center"/>
              <w:rPr>
                <w:rFonts w:ascii="Times New Roman" w:hAnsi="Times New Roman"/>
                <w:sz w:val="18"/>
                <w:szCs w:val="18"/>
              </w:rPr>
            </w:pPr>
            <w:r>
              <w:rPr>
                <w:rFonts w:ascii="Times New Roman" w:hAnsi="Times New Roman"/>
                <w:sz w:val="18"/>
                <w:szCs w:val="18"/>
              </w:rPr>
              <w:t>448.4</w:t>
            </w:r>
          </w:p>
        </w:tc>
        <w:tc>
          <w:tcPr>
            <w:tcW w:w="814" w:type="dxa"/>
            <w:shd w:val="clear" w:color="auto" w:fill="auto"/>
            <w:vAlign w:val="center"/>
          </w:tcPr>
          <w:p w14:paraId="4C8DB535">
            <w:pPr>
              <w:jc w:val="center"/>
              <w:rPr>
                <w:rFonts w:ascii="Times New Roman" w:hAnsi="Times New Roman"/>
                <w:sz w:val="18"/>
                <w:szCs w:val="18"/>
              </w:rPr>
            </w:pPr>
            <w:r>
              <w:rPr>
                <w:rFonts w:ascii="Times New Roman" w:hAnsi="Times New Roman"/>
                <w:sz w:val="18"/>
                <w:szCs w:val="18"/>
              </w:rPr>
              <w:t>15.7</w:t>
            </w:r>
          </w:p>
        </w:tc>
        <w:tc>
          <w:tcPr>
            <w:tcW w:w="1284" w:type="dxa"/>
            <w:shd w:val="clear" w:color="auto" w:fill="auto"/>
            <w:vAlign w:val="center"/>
          </w:tcPr>
          <w:p w14:paraId="4C67D31F">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5EB70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7719C2AF">
            <w:pPr>
              <w:rPr>
                <w:rFonts w:ascii="Times New Roman" w:hAnsi="Times New Roman"/>
                <w:sz w:val="18"/>
                <w:szCs w:val="18"/>
              </w:rPr>
            </w:pPr>
            <w:r>
              <w:rPr>
                <w:rFonts w:ascii="Times New Roman" w:hAnsi="Times New Roman"/>
                <w:sz w:val="18"/>
                <w:szCs w:val="18"/>
              </w:rPr>
              <w:t>酸式焦磷酸钠</w:t>
            </w:r>
          </w:p>
        </w:tc>
        <w:tc>
          <w:tcPr>
            <w:tcW w:w="1151" w:type="dxa"/>
            <w:shd w:val="clear" w:color="auto" w:fill="auto"/>
            <w:vAlign w:val="center"/>
          </w:tcPr>
          <w:p w14:paraId="032E495C">
            <w:pPr>
              <w:rPr>
                <w:rFonts w:ascii="Times New Roman" w:hAnsi="Times New Roman"/>
                <w:sz w:val="18"/>
                <w:szCs w:val="18"/>
              </w:rPr>
            </w:pPr>
            <w:r>
              <w:rPr>
                <w:rFonts w:ascii="Times New Roman" w:hAnsi="Times New Roman"/>
                <w:sz w:val="18"/>
                <w:szCs w:val="18"/>
              </w:rPr>
              <w:t>SAPP</w:t>
            </w:r>
          </w:p>
        </w:tc>
        <w:tc>
          <w:tcPr>
            <w:tcW w:w="1184" w:type="dxa"/>
            <w:shd w:val="clear" w:color="auto" w:fill="auto"/>
          </w:tcPr>
          <w:p w14:paraId="48BDD8C4">
            <w:r>
              <w:rPr>
                <w:rFonts w:ascii="Times New Roman" w:hAnsi="Times New Roman"/>
                <w:sz w:val="18"/>
                <w:szCs w:val="18"/>
              </w:rPr>
              <w:t>阻垢/腐蚀控制</w:t>
            </w:r>
          </w:p>
        </w:tc>
        <w:tc>
          <w:tcPr>
            <w:tcW w:w="1615" w:type="dxa"/>
            <w:shd w:val="clear" w:color="auto" w:fill="auto"/>
            <w:vAlign w:val="center"/>
          </w:tcPr>
          <w:p w14:paraId="6E44DA54">
            <w:pPr>
              <w:jc w:val="center"/>
              <w:rPr>
                <w:rFonts w:ascii="Times New Roman" w:hAnsi="Times New Roman"/>
                <w:sz w:val="18"/>
                <w:szCs w:val="18"/>
              </w:rPr>
            </w:pPr>
            <w:r>
              <w:rPr>
                <w:rFonts w:ascii="Times New Roman" w:hAnsi="Times New Roman"/>
                <w:sz w:val="18"/>
                <w:szCs w:val="18"/>
              </w:rPr>
              <w:t>Na</w:t>
            </w:r>
            <w:r>
              <w:rPr>
                <w:rFonts w:ascii="Times New Roman" w:hAnsi="Times New Roman"/>
                <w:sz w:val="18"/>
                <w:szCs w:val="18"/>
                <w:vertAlign w:val="subscript"/>
              </w:rPr>
              <w:t>2</w:t>
            </w:r>
            <w:r>
              <w:rPr>
                <w:rFonts w:ascii="Times New Roman" w:hAnsi="Times New Roman"/>
                <w:sz w:val="18"/>
                <w:szCs w:val="18"/>
              </w:rPr>
              <w:t>H</w:t>
            </w:r>
            <w:r>
              <w:rPr>
                <w:rFonts w:ascii="Times New Roman" w:hAnsi="Times New Roman"/>
                <w:sz w:val="18"/>
                <w:szCs w:val="18"/>
                <w:vertAlign w:val="subscript"/>
              </w:rPr>
              <w:t>2</w:t>
            </w:r>
            <w:r>
              <w:rPr>
                <w:rFonts w:ascii="Times New Roman" w:hAnsi="Times New Roman"/>
                <w:sz w:val="18"/>
                <w:szCs w:val="18"/>
              </w:rPr>
              <w:t>P</w:t>
            </w:r>
            <w:r>
              <w:rPr>
                <w:rFonts w:ascii="Times New Roman" w:hAnsi="Times New Roman"/>
                <w:sz w:val="18"/>
                <w:szCs w:val="18"/>
                <w:vertAlign w:val="subscript"/>
              </w:rPr>
              <w:t>2</w:t>
            </w:r>
            <w:r>
              <w:rPr>
                <w:rFonts w:ascii="Times New Roman" w:hAnsi="Times New Roman"/>
                <w:sz w:val="18"/>
                <w:szCs w:val="18"/>
              </w:rPr>
              <w:t>O</w:t>
            </w:r>
            <w:r>
              <w:rPr>
                <w:rFonts w:ascii="Times New Roman" w:hAnsi="Times New Roman"/>
                <w:sz w:val="18"/>
                <w:szCs w:val="18"/>
                <w:vertAlign w:val="subscript"/>
              </w:rPr>
              <w:t>7</w:t>
            </w:r>
          </w:p>
        </w:tc>
        <w:tc>
          <w:tcPr>
            <w:tcW w:w="1121" w:type="dxa"/>
            <w:shd w:val="clear" w:color="auto" w:fill="auto"/>
            <w:vAlign w:val="center"/>
          </w:tcPr>
          <w:p w14:paraId="59CE454A">
            <w:pPr>
              <w:jc w:val="center"/>
              <w:rPr>
                <w:rFonts w:ascii="Times New Roman" w:hAnsi="Times New Roman"/>
                <w:sz w:val="18"/>
                <w:szCs w:val="18"/>
              </w:rPr>
            </w:pPr>
            <w:r>
              <w:rPr>
                <w:rFonts w:ascii="Times New Roman" w:hAnsi="Times New Roman"/>
                <w:sz w:val="18"/>
                <w:szCs w:val="18"/>
              </w:rPr>
              <w:t>7758-16-9</w:t>
            </w:r>
          </w:p>
        </w:tc>
        <w:tc>
          <w:tcPr>
            <w:tcW w:w="1128" w:type="dxa"/>
            <w:shd w:val="clear" w:color="auto" w:fill="auto"/>
            <w:vAlign w:val="center"/>
          </w:tcPr>
          <w:p w14:paraId="529AD09F">
            <w:pPr>
              <w:jc w:val="center"/>
              <w:rPr>
                <w:rFonts w:ascii="Times New Roman" w:hAnsi="Times New Roman"/>
                <w:sz w:val="18"/>
                <w:szCs w:val="18"/>
              </w:rPr>
            </w:pPr>
            <w:r>
              <w:rPr>
                <w:rFonts w:ascii="Times New Roman" w:hAnsi="Times New Roman"/>
                <w:sz w:val="18"/>
                <w:szCs w:val="18"/>
              </w:rPr>
              <w:t>222.0</w:t>
            </w:r>
          </w:p>
        </w:tc>
        <w:tc>
          <w:tcPr>
            <w:tcW w:w="814" w:type="dxa"/>
            <w:shd w:val="clear" w:color="auto" w:fill="auto"/>
            <w:vAlign w:val="center"/>
          </w:tcPr>
          <w:p w14:paraId="172FA65F">
            <w:pPr>
              <w:jc w:val="center"/>
              <w:rPr>
                <w:rFonts w:ascii="Times New Roman" w:hAnsi="Times New Roman"/>
                <w:sz w:val="18"/>
                <w:szCs w:val="18"/>
              </w:rPr>
            </w:pPr>
            <w:r>
              <w:rPr>
                <w:rFonts w:ascii="Times New Roman" w:hAnsi="Times New Roman"/>
                <w:sz w:val="18"/>
                <w:szCs w:val="18"/>
              </w:rPr>
              <w:t>11.7</w:t>
            </w:r>
          </w:p>
        </w:tc>
        <w:tc>
          <w:tcPr>
            <w:tcW w:w="1284" w:type="dxa"/>
            <w:shd w:val="clear" w:color="auto" w:fill="auto"/>
            <w:vAlign w:val="center"/>
          </w:tcPr>
          <w:p w14:paraId="50688B77">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4DD23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63905B91">
            <w:pPr>
              <w:spacing w:line="240" w:lineRule="atLeast"/>
              <w:rPr>
                <w:rFonts w:ascii="Times New Roman" w:hAnsi="Times New Roman"/>
                <w:sz w:val="18"/>
                <w:szCs w:val="18"/>
              </w:rPr>
            </w:pPr>
            <w:r>
              <w:rPr>
                <w:rFonts w:ascii="Times New Roman" w:hAnsi="Times New Roman"/>
                <w:sz w:val="18"/>
                <w:szCs w:val="18"/>
              </w:rPr>
              <w:t>聚磷酸钠，玻璃状</w:t>
            </w:r>
          </w:p>
        </w:tc>
        <w:tc>
          <w:tcPr>
            <w:tcW w:w="1151" w:type="dxa"/>
            <w:shd w:val="clear" w:color="auto" w:fill="auto"/>
            <w:vAlign w:val="center"/>
          </w:tcPr>
          <w:p w14:paraId="790ED90C">
            <w:pPr>
              <w:spacing w:line="240" w:lineRule="atLeast"/>
              <w:rPr>
                <w:rFonts w:ascii="Times New Roman" w:hAnsi="Times New Roman"/>
                <w:sz w:val="18"/>
                <w:szCs w:val="18"/>
              </w:rPr>
            </w:pPr>
            <w:r>
              <w:rPr>
                <w:rFonts w:ascii="Times New Roman" w:hAnsi="Times New Roman"/>
                <w:sz w:val="18"/>
                <w:szCs w:val="18"/>
              </w:rPr>
              <w:t>SHMP</w:t>
            </w:r>
          </w:p>
        </w:tc>
        <w:tc>
          <w:tcPr>
            <w:tcW w:w="1184" w:type="dxa"/>
            <w:shd w:val="clear" w:color="auto" w:fill="auto"/>
          </w:tcPr>
          <w:p w14:paraId="7C34BC67">
            <w:r>
              <w:rPr>
                <w:rFonts w:ascii="Times New Roman" w:hAnsi="Times New Roman"/>
                <w:sz w:val="18"/>
                <w:szCs w:val="18"/>
              </w:rPr>
              <w:t>阻垢/腐蚀控制</w:t>
            </w:r>
          </w:p>
        </w:tc>
        <w:tc>
          <w:tcPr>
            <w:tcW w:w="1615" w:type="dxa"/>
            <w:shd w:val="clear" w:color="auto" w:fill="auto"/>
            <w:vAlign w:val="center"/>
          </w:tcPr>
          <w:p w14:paraId="3EF18565">
            <w:pPr>
              <w:rPr>
                <w:rFonts w:ascii="Times New Roman" w:hAnsi="Times New Roman"/>
                <w:sz w:val="18"/>
                <w:szCs w:val="18"/>
              </w:rPr>
            </w:pPr>
            <w:r>
              <w:rPr>
                <w:rFonts w:ascii="Times New Roman" w:hAnsi="Times New Roman"/>
                <w:sz w:val="18"/>
                <w:szCs w:val="18"/>
              </w:rPr>
              <w:t>（NaPO</w:t>
            </w:r>
            <w:r>
              <w:rPr>
                <w:rFonts w:ascii="Times New Roman" w:hAnsi="Times New Roman"/>
                <w:sz w:val="18"/>
                <w:szCs w:val="18"/>
                <w:vertAlign w:val="subscript"/>
              </w:rPr>
              <w:t>3</w:t>
            </w:r>
            <w:r>
              <w:rPr>
                <w:rFonts w:ascii="Times New Roman" w:hAnsi="Times New Roman"/>
                <w:sz w:val="18"/>
                <w:szCs w:val="18"/>
              </w:rPr>
              <w:t>）</w:t>
            </w:r>
            <w:r>
              <w:rPr>
                <w:rFonts w:ascii="Times New Roman" w:hAnsi="Times New Roman"/>
                <w:sz w:val="18"/>
                <w:szCs w:val="18"/>
                <w:vertAlign w:val="subscript"/>
              </w:rPr>
              <w:t>n</w:t>
            </w:r>
            <w:r>
              <w:rPr>
                <w:rFonts w:ascii="Times New Roman" w:hAnsi="Times New Roman"/>
                <w:sz w:val="18"/>
                <w:szCs w:val="18"/>
              </w:rPr>
              <w:t>·Na</w:t>
            </w:r>
            <w:r>
              <w:rPr>
                <w:rFonts w:ascii="Times New Roman" w:hAnsi="Times New Roman"/>
                <w:sz w:val="18"/>
                <w:szCs w:val="18"/>
                <w:vertAlign w:val="subscript"/>
              </w:rPr>
              <w:t>2</w:t>
            </w:r>
            <w:r>
              <w:rPr>
                <w:rFonts w:ascii="Times New Roman" w:hAnsi="Times New Roman"/>
                <w:sz w:val="18"/>
                <w:szCs w:val="18"/>
              </w:rPr>
              <w:t>O</w:t>
            </w:r>
          </w:p>
          <w:p w14:paraId="1912A9DA">
            <w:pPr>
              <w:spacing w:line="240" w:lineRule="atLeast"/>
              <w:jc w:val="center"/>
              <w:rPr>
                <w:rFonts w:ascii="Times New Roman" w:hAnsi="Times New Roman"/>
                <w:sz w:val="18"/>
                <w:szCs w:val="18"/>
              </w:rPr>
            </w:pPr>
            <w:r>
              <w:rPr>
                <w:rFonts w:ascii="Times New Roman" w:hAnsi="Times New Roman"/>
                <w:sz w:val="18"/>
                <w:szCs w:val="18"/>
              </w:rPr>
              <w:t>典型n=14</w:t>
            </w:r>
          </w:p>
        </w:tc>
        <w:tc>
          <w:tcPr>
            <w:tcW w:w="1121" w:type="dxa"/>
            <w:shd w:val="clear" w:color="auto" w:fill="auto"/>
            <w:vAlign w:val="center"/>
          </w:tcPr>
          <w:p w14:paraId="657189E1">
            <w:pPr>
              <w:jc w:val="center"/>
              <w:rPr>
                <w:rFonts w:ascii="Times New Roman" w:hAnsi="Times New Roman"/>
                <w:sz w:val="18"/>
                <w:szCs w:val="18"/>
              </w:rPr>
            </w:pPr>
            <w:r>
              <w:rPr>
                <w:rFonts w:ascii="Times New Roman" w:hAnsi="Times New Roman"/>
                <w:sz w:val="18"/>
                <w:szCs w:val="18"/>
              </w:rPr>
              <w:t>68915-31-1</w:t>
            </w:r>
          </w:p>
        </w:tc>
        <w:tc>
          <w:tcPr>
            <w:tcW w:w="1128" w:type="dxa"/>
            <w:shd w:val="clear" w:color="auto" w:fill="auto"/>
            <w:vAlign w:val="center"/>
          </w:tcPr>
          <w:p w14:paraId="410EE3D8">
            <w:pPr>
              <w:spacing w:line="240" w:lineRule="atLeast"/>
              <w:jc w:val="center"/>
              <w:rPr>
                <w:rFonts w:ascii="Times New Roman" w:hAnsi="Times New Roman"/>
                <w:sz w:val="18"/>
                <w:szCs w:val="18"/>
              </w:rPr>
            </w:pPr>
            <w:r>
              <w:rPr>
                <w:rFonts w:ascii="Times New Roman" w:hAnsi="Times New Roman"/>
                <w:sz w:val="18"/>
                <w:szCs w:val="18"/>
              </w:rPr>
              <w:t>变量</w:t>
            </w:r>
          </w:p>
        </w:tc>
        <w:tc>
          <w:tcPr>
            <w:tcW w:w="814" w:type="dxa"/>
            <w:shd w:val="clear" w:color="auto" w:fill="auto"/>
            <w:vAlign w:val="center"/>
          </w:tcPr>
          <w:p w14:paraId="428B871F">
            <w:pPr>
              <w:spacing w:line="240" w:lineRule="atLeast"/>
              <w:jc w:val="center"/>
              <w:rPr>
                <w:rFonts w:ascii="Times New Roman" w:hAnsi="Times New Roman"/>
                <w:sz w:val="18"/>
                <w:szCs w:val="18"/>
              </w:rPr>
            </w:pPr>
            <w:r>
              <w:rPr>
                <w:rFonts w:ascii="Times New Roman" w:hAnsi="Times New Roman"/>
                <w:sz w:val="18"/>
                <w:szCs w:val="18"/>
              </w:rPr>
              <w:t>11.3</w:t>
            </w:r>
          </w:p>
        </w:tc>
        <w:tc>
          <w:tcPr>
            <w:tcW w:w="1284" w:type="dxa"/>
            <w:shd w:val="clear" w:color="auto" w:fill="auto"/>
            <w:vAlign w:val="center"/>
          </w:tcPr>
          <w:p w14:paraId="386A9B1F">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76708C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2192D5D9">
            <w:pPr>
              <w:rPr>
                <w:rFonts w:ascii="Times New Roman" w:hAnsi="Times New Roman"/>
                <w:sz w:val="18"/>
                <w:szCs w:val="18"/>
              </w:rPr>
            </w:pPr>
            <w:r>
              <w:rPr>
                <w:rFonts w:ascii="Times New Roman" w:hAnsi="Times New Roman"/>
                <w:sz w:val="18"/>
                <w:szCs w:val="18"/>
              </w:rPr>
              <w:t>三偏磷酸钠</w:t>
            </w:r>
          </w:p>
        </w:tc>
        <w:tc>
          <w:tcPr>
            <w:tcW w:w="1151" w:type="dxa"/>
            <w:shd w:val="clear" w:color="auto" w:fill="auto"/>
            <w:vAlign w:val="center"/>
          </w:tcPr>
          <w:p w14:paraId="6F8EBB3E">
            <w:pPr>
              <w:rPr>
                <w:rFonts w:ascii="Times New Roman" w:hAnsi="Times New Roman"/>
                <w:sz w:val="18"/>
                <w:szCs w:val="18"/>
              </w:rPr>
            </w:pPr>
            <w:r>
              <w:rPr>
                <w:rFonts w:ascii="Times New Roman" w:hAnsi="Times New Roman"/>
                <w:sz w:val="18"/>
                <w:szCs w:val="18"/>
              </w:rPr>
              <w:t>偏磷酸三钠</w:t>
            </w:r>
          </w:p>
        </w:tc>
        <w:tc>
          <w:tcPr>
            <w:tcW w:w="1184" w:type="dxa"/>
            <w:shd w:val="clear" w:color="auto" w:fill="auto"/>
          </w:tcPr>
          <w:p w14:paraId="055AF633">
            <w:r>
              <w:rPr>
                <w:rFonts w:ascii="Times New Roman" w:hAnsi="Times New Roman"/>
                <w:sz w:val="18"/>
                <w:szCs w:val="18"/>
              </w:rPr>
              <w:t>阻垢/腐蚀控制</w:t>
            </w:r>
          </w:p>
        </w:tc>
        <w:tc>
          <w:tcPr>
            <w:tcW w:w="1615" w:type="dxa"/>
            <w:shd w:val="clear" w:color="auto" w:fill="auto"/>
            <w:vAlign w:val="center"/>
          </w:tcPr>
          <w:p w14:paraId="6C1CA709">
            <w:pPr>
              <w:jc w:val="center"/>
              <w:rPr>
                <w:rFonts w:ascii="Times New Roman" w:hAnsi="Times New Roman"/>
                <w:sz w:val="18"/>
                <w:szCs w:val="18"/>
              </w:rPr>
            </w:pPr>
            <w:r>
              <w:rPr>
                <w:rFonts w:ascii="Times New Roman" w:hAnsi="Times New Roman"/>
                <w:sz w:val="18"/>
                <w:szCs w:val="18"/>
              </w:rPr>
              <w:t>Na</w:t>
            </w:r>
            <w:r>
              <w:rPr>
                <w:rFonts w:ascii="Times New Roman" w:hAnsi="Times New Roman"/>
                <w:sz w:val="18"/>
                <w:szCs w:val="18"/>
                <w:vertAlign w:val="subscript"/>
              </w:rPr>
              <w:t>3</w:t>
            </w:r>
            <w:r>
              <w:rPr>
                <w:rFonts w:ascii="Times New Roman" w:hAnsi="Times New Roman"/>
                <w:sz w:val="18"/>
                <w:szCs w:val="18"/>
              </w:rPr>
              <w:t>P</w:t>
            </w:r>
            <w:r>
              <w:rPr>
                <w:rFonts w:ascii="Times New Roman" w:hAnsi="Times New Roman"/>
                <w:sz w:val="18"/>
                <w:szCs w:val="18"/>
                <w:vertAlign w:val="subscript"/>
              </w:rPr>
              <w:t>3</w:t>
            </w:r>
            <w:r>
              <w:rPr>
                <w:rFonts w:ascii="Times New Roman" w:hAnsi="Times New Roman"/>
                <w:sz w:val="18"/>
                <w:szCs w:val="18"/>
              </w:rPr>
              <w:t>O</w:t>
            </w:r>
            <w:r>
              <w:rPr>
                <w:rFonts w:ascii="Times New Roman" w:hAnsi="Times New Roman"/>
                <w:sz w:val="18"/>
                <w:szCs w:val="18"/>
                <w:vertAlign w:val="subscript"/>
              </w:rPr>
              <w:t>9</w:t>
            </w:r>
          </w:p>
        </w:tc>
        <w:tc>
          <w:tcPr>
            <w:tcW w:w="1121" w:type="dxa"/>
            <w:shd w:val="clear" w:color="auto" w:fill="auto"/>
            <w:vAlign w:val="center"/>
          </w:tcPr>
          <w:p w14:paraId="7189C10A">
            <w:pPr>
              <w:jc w:val="center"/>
              <w:rPr>
                <w:rFonts w:ascii="Times New Roman" w:hAnsi="Times New Roman"/>
                <w:sz w:val="18"/>
                <w:szCs w:val="18"/>
              </w:rPr>
            </w:pPr>
            <w:r>
              <w:rPr>
                <w:rFonts w:ascii="Times New Roman" w:hAnsi="Times New Roman"/>
                <w:sz w:val="18"/>
                <w:szCs w:val="18"/>
              </w:rPr>
              <w:t>7785-84-4</w:t>
            </w:r>
          </w:p>
        </w:tc>
        <w:tc>
          <w:tcPr>
            <w:tcW w:w="1128" w:type="dxa"/>
            <w:shd w:val="clear" w:color="auto" w:fill="auto"/>
            <w:vAlign w:val="center"/>
          </w:tcPr>
          <w:p w14:paraId="459C883B">
            <w:pPr>
              <w:jc w:val="center"/>
              <w:rPr>
                <w:rFonts w:ascii="Times New Roman" w:hAnsi="Times New Roman"/>
                <w:sz w:val="18"/>
                <w:szCs w:val="18"/>
              </w:rPr>
            </w:pPr>
            <w:r>
              <w:rPr>
                <w:rFonts w:ascii="Times New Roman" w:hAnsi="Times New Roman"/>
                <w:sz w:val="18"/>
                <w:szCs w:val="18"/>
              </w:rPr>
              <w:t>306</w:t>
            </w:r>
          </w:p>
        </w:tc>
        <w:tc>
          <w:tcPr>
            <w:tcW w:w="814" w:type="dxa"/>
            <w:shd w:val="clear" w:color="auto" w:fill="auto"/>
            <w:vAlign w:val="center"/>
          </w:tcPr>
          <w:p w14:paraId="64C9B25A">
            <w:pPr>
              <w:jc w:val="center"/>
              <w:rPr>
                <w:rFonts w:ascii="Times New Roman" w:hAnsi="Times New Roman"/>
                <w:sz w:val="18"/>
                <w:szCs w:val="18"/>
              </w:rPr>
            </w:pPr>
            <w:r>
              <w:rPr>
                <w:rFonts w:ascii="Times New Roman" w:hAnsi="Times New Roman"/>
                <w:sz w:val="18"/>
                <w:szCs w:val="18"/>
              </w:rPr>
              <w:t>10.7</w:t>
            </w:r>
          </w:p>
        </w:tc>
        <w:tc>
          <w:tcPr>
            <w:tcW w:w="1284" w:type="dxa"/>
            <w:shd w:val="clear" w:color="auto" w:fill="auto"/>
            <w:vAlign w:val="center"/>
          </w:tcPr>
          <w:p w14:paraId="629CB552">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1F555E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2A691573">
            <w:pPr>
              <w:rPr>
                <w:rFonts w:ascii="Times New Roman" w:hAnsi="Times New Roman"/>
                <w:sz w:val="18"/>
                <w:szCs w:val="18"/>
              </w:rPr>
            </w:pPr>
            <w:r>
              <w:rPr>
                <w:rFonts w:ascii="Times New Roman" w:hAnsi="Times New Roman"/>
                <w:sz w:val="18"/>
                <w:szCs w:val="18"/>
              </w:rPr>
              <w:t>三聚磷酸钠</w:t>
            </w:r>
          </w:p>
        </w:tc>
        <w:tc>
          <w:tcPr>
            <w:tcW w:w="1151" w:type="dxa"/>
            <w:shd w:val="clear" w:color="auto" w:fill="auto"/>
            <w:vAlign w:val="center"/>
          </w:tcPr>
          <w:p w14:paraId="30325AE3">
            <w:pPr>
              <w:rPr>
                <w:rFonts w:ascii="Times New Roman" w:hAnsi="Times New Roman"/>
                <w:sz w:val="18"/>
                <w:szCs w:val="18"/>
              </w:rPr>
            </w:pPr>
            <w:r>
              <w:rPr>
                <w:rFonts w:ascii="Times New Roman" w:hAnsi="Times New Roman"/>
                <w:sz w:val="18"/>
                <w:szCs w:val="18"/>
              </w:rPr>
              <w:t>STPP</w:t>
            </w:r>
          </w:p>
        </w:tc>
        <w:tc>
          <w:tcPr>
            <w:tcW w:w="1184" w:type="dxa"/>
            <w:shd w:val="clear" w:color="auto" w:fill="auto"/>
          </w:tcPr>
          <w:p w14:paraId="538105BC">
            <w:r>
              <w:rPr>
                <w:rFonts w:ascii="Times New Roman" w:hAnsi="Times New Roman"/>
                <w:sz w:val="18"/>
                <w:szCs w:val="18"/>
              </w:rPr>
              <w:t>阻垢/腐蚀控制</w:t>
            </w:r>
          </w:p>
        </w:tc>
        <w:tc>
          <w:tcPr>
            <w:tcW w:w="1615" w:type="dxa"/>
            <w:shd w:val="clear" w:color="auto" w:fill="auto"/>
            <w:vAlign w:val="center"/>
          </w:tcPr>
          <w:p w14:paraId="2BF5F757">
            <w:pPr>
              <w:jc w:val="center"/>
              <w:rPr>
                <w:rFonts w:ascii="Times New Roman" w:hAnsi="Times New Roman"/>
                <w:sz w:val="18"/>
                <w:szCs w:val="18"/>
              </w:rPr>
            </w:pPr>
            <w:r>
              <w:rPr>
                <w:rFonts w:ascii="Times New Roman" w:hAnsi="Times New Roman"/>
                <w:sz w:val="18"/>
                <w:szCs w:val="18"/>
              </w:rPr>
              <w:t>Na</w:t>
            </w:r>
            <w:r>
              <w:rPr>
                <w:rFonts w:ascii="Times New Roman" w:hAnsi="Times New Roman"/>
                <w:sz w:val="18"/>
                <w:szCs w:val="18"/>
                <w:vertAlign w:val="subscript"/>
              </w:rPr>
              <w:t>5</w:t>
            </w:r>
            <w:r>
              <w:rPr>
                <w:rFonts w:ascii="Times New Roman" w:hAnsi="Times New Roman"/>
                <w:sz w:val="18"/>
                <w:szCs w:val="18"/>
              </w:rPr>
              <w:t>P</w:t>
            </w:r>
            <w:r>
              <w:rPr>
                <w:rFonts w:ascii="Times New Roman" w:hAnsi="Times New Roman"/>
                <w:sz w:val="18"/>
                <w:szCs w:val="18"/>
                <w:vertAlign w:val="subscript"/>
              </w:rPr>
              <w:t>3</w:t>
            </w:r>
            <w:r>
              <w:rPr>
                <w:rFonts w:ascii="Times New Roman" w:hAnsi="Times New Roman"/>
                <w:sz w:val="18"/>
                <w:szCs w:val="18"/>
              </w:rPr>
              <w:t>O</w:t>
            </w:r>
            <w:r>
              <w:rPr>
                <w:rFonts w:ascii="Times New Roman" w:hAnsi="Times New Roman"/>
                <w:sz w:val="18"/>
                <w:szCs w:val="18"/>
                <w:vertAlign w:val="subscript"/>
              </w:rPr>
              <w:t>10</w:t>
            </w:r>
          </w:p>
        </w:tc>
        <w:tc>
          <w:tcPr>
            <w:tcW w:w="1121" w:type="dxa"/>
            <w:shd w:val="clear" w:color="auto" w:fill="auto"/>
            <w:vAlign w:val="center"/>
          </w:tcPr>
          <w:p w14:paraId="684E24C2">
            <w:pPr>
              <w:jc w:val="center"/>
              <w:rPr>
                <w:rFonts w:ascii="Times New Roman" w:hAnsi="Times New Roman"/>
                <w:sz w:val="18"/>
                <w:szCs w:val="18"/>
              </w:rPr>
            </w:pPr>
            <w:r>
              <w:rPr>
                <w:rFonts w:ascii="Times New Roman" w:hAnsi="Times New Roman"/>
                <w:sz w:val="18"/>
                <w:szCs w:val="18"/>
              </w:rPr>
              <w:t>7758-29-4</w:t>
            </w:r>
          </w:p>
        </w:tc>
        <w:tc>
          <w:tcPr>
            <w:tcW w:w="1128" w:type="dxa"/>
            <w:shd w:val="clear" w:color="auto" w:fill="auto"/>
            <w:vAlign w:val="center"/>
          </w:tcPr>
          <w:p w14:paraId="3D90C671">
            <w:pPr>
              <w:jc w:val="center"/>
              <w:rPr>
                <w:rFonts w:ascii="Times New Roman" w:hAnsi="Times New Roman"/>
                <w:sz w:val="18"/>
                <w:szCs w:val="18"/>
              </w:rPr>
            </w:pPr>
            <w:r>
              <w:rPr>
                <w:rFonts w:ascii="Times New Roman" w:hAnsi="Times New Roman"/>
                <w:sz w:val="18"/>
                <w:szCs w:val="18"/>
              </w:rPr>
              <w:t>368</w:t>
            </w:r>
          </w:p>
        </w:tc>
        <w:tc>
          <w:tcPr>
            <w:tcW w:w="814" w:type="dxa"/>
            <w:shd w:val="clear" w:color="auto" w:fill="auto"/>
            <w:vAlign w:val="center"/>
          </w:tcPr>
          <w:p w14:paraId="5D10947E">
            <w:pPr>
              <w:jc w:val="center"/>
              <w:rPr>
                <w:rFonts w:ascii="Times New Roman" w:hAnsi="Times New Roman"/>
                <w:sz w:val="18"/>
                <w:szCs w:val="18"/>
              </w:rPr>
            </w:pPr>
            <w:r>
              <w:rPr>
                <w:rFonts w:ascii="Times New Roman" w:hAnsi="Times New Roman"/>
                <w:sz w:val="18"/>
                <w:szCs w:val="18"/>
              </w:rPr>
              <w:t>12.9</w:t>
            </w:r>
          </w:p>
        </w:tc>
        <w:tc>
          <w:tcPr>
            <w:tcW w:w="1284" w:type="dxa"/>
            <w:shd w:val="clear" w:color="auto" w:fill="auto"/>
            <w:vAlign w:val="center"/>
          </w:tcPr>
          <w:p w14:paraId="60ABCFEB">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68272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4BCFC4F1">
            <w:pPr>
              <w:rPr>
                <w:rFonts w:ascii="Times New Roman" w:hAnsi="Times New Roman"/>
                <w:sz w:val="18"/>
                <w:szCs w:val="18"/>
              </w:rPr>
            </w:pPr>
            <w:r>
              <w:rPr>
                <w:rFonts w:ascii="Times New Roman" w:hAnsi="Times New Roman"/>
                <w:sz w:val="18"/>
                <w:szCs w:val="18"/>
              </w:rPr>
              <w:t>焦磷酸钾</w:t>
            </w:r>
          </w:p>
        </w:tc>
        <w:tc>
          <w:tcPr>
            <w:tcW w:w="1151" w:type="dxa"/>
            <w:shd w:val="clear" w:color="auto" w:fill="auto"/>
            <w:vAlign w:val="center"/>
          </w:tcPr>
          <w:p w14:paraId="6B48DAF8">
            <w:pPr>
              <w:rPr>
                <w:rFonts w:ascii="Times New Roman" w:hAnsi="Times New Roman"/>
                <w:sz w:val="18"/>
                <w:szCs w:val="18"/>
              </w:rPr>
            </w:pPr>
            <w:r>
              <w:rPr>
                <w:rFonts w:ascii="Times New Roman" w:hAnsi="Times New Roman"/>
                <w:sz w:val="18"/>
                <w:szCs w:val="18"/>
              </w:rPr>
              <w:t>TKPP，焦磷酸四钾</w:t>
            </w:r>
          </w:p>
        </w:tc>
        <w:tc>
          <w:tcPr>
            <w:tcW w:w="1184" w:type="dxa"/>
            <w:shd w:val="clear" w:color="auto" w:fill="auto"/>
          </w:tcPr>
          <w:p w14:paraId="498E3178">
            <w:r>
              <w:rPr>
                <w:rFonts w:ascii="Times New Roman" w:hAnsi="Times New Roman"/>
                <w:sz w:val="18"/>
                <w:szCs w:val="18"/>
              </w:rPr>
              <w:t>阻垢/腐蚀控制</w:t>
            </w:r>
          </w:p>
        </w:tc>
        <w:tc>
          <w:tcPr>
            <w:tcW w:w="1615" w:type="dxa"/>
            <w:shd w:val="clear" w:color="auto" w:fill="auto"/>
            <w:vAlign w:val="center"/>
          </w:tcPr>
          <w:p w14:paraId="5D1D9677">
            <w:pPr>
              <w:jc w:val="center"/>
              <w:rPr>
                <w:rFonts w:ascii="Times New Roman" w:hAnsi="Times New Roman"/>
                <w:sz w:val="18"/>
                <w:szCs w:val="18"/>
              </w:rPr>
            </w:pPr>
            <w:r>
              <w:rPr>
                <w:rFonts w:ascii="Times New Roman" w:hAnsi="Times New Roman"/>
                <w:sz w:val="18"/>
                <w:szCs w:val="18"/>
              </w:rPr>
              <w:t>K</w:t>
            </w:r>
            <w:r>
              <w:rPr>
                <w:rFonts w:ascii="Times New Roman" w:hAnsi="Times New Roman"/>
                <w:sz w:val="18"/>
                <w:szCs w:val="18"/>
                <w:vertAlign w:val="subscript"/>
              </w:rPr>
              <w:t>4</w:t>
            </w:r>
            <w:r>
              <w:rPr>
                <w:rFonts w:ascii="Times New Roman" w:hAnsi="Times New Roman"/>
                <w:sz w:val="18"/>
                <w:szCs w:val="18"/>
              </w:rPr>
              <w:t>P</w:t>
            </w:r>
            <w:r>
              <w:rPr>
                <w:rFonts w:ascii="Times New Roman" w:hAnsi="Times New Roman"/>
                <w:sz w:val="18"/>
                <w:szCs w:val="18"/>
                <w:vertAlign w:val="subscript"/>
              </w:rPr>
              <w:t>2</w:t>
            </w:r>
            <w:r>
              <w:rPr>
                <w:rFonts w:ascii="Times New Roman" w:hAnsi="Times New Roman"/>
                <w:sz w:val="18"/>
                <w:szCs w:val="18"/>
              </w:rPr>
              <w:t xml:space="preserve"> O</w:t>
            </w:r>
            <w:r>
              <w:rPr>
                <w:rFonts w:ascii="Times New Roman" w:hAnsi="Times New Roman"/>
                <w:sz w:val="18"/>
                <w:szCs w:val="18"/>
                <w:vertAlign w:val="subscript"/>
              </w:rPr>
              <w:t>7</w:t>
            </w:r>
          </w:p>
        </w:tc>
        <w:tc>
          <w:tcPr>
            <w:tcW w:w="1121" w:type="dxa"/>
            <w:shd w:val="clear" w:color="auto" w:fill="auto"/>
            <w:vAlign w:val="center"/>
          </w:tcPr>
          <w:p w14:paraId="769DC0E0">
            <w:pPr>
              <w:jc w:val="center"/>
              <w:rPr>
                <w:rFonts w:ascii="Times New Roman" w:hAnsi="Times New Roman"/>
                <w:sz w:val="18"/>
                <w:szCs w:val="18"/>
              </w:rPr>
            </w:pPr>
            <w:r>
              <w:rPr>
                <w:rFonts w:ascii="Times New Roman" w:hAnsi="Times New Roman"/>
                <w:sz w:val="18"/>
                <w:szCs w:val="18"/>
              </w:rPr>
              <w:t>7320-34-5</w:t>
            </w:r>
          </w:p>
        </w:tc>
        <w:tc>
          <w:tcPr>
            <w:tcW w:w="1128" w:type="dxa"/>
            <w:shd w:val="clear" w:color="auto" w:fill="auto"/>
            <w:vAlign w:val="center"/>
          </w:tcPr>
          <w:p w14:paraId="392FA036">
            <w:pPr>
              <w:jc w:val="center"/>
              <w:rPr>
                <w:rFonts w:ascii="Times New Roman" w:hAnsi="Times New Roman"/>
                <w:sz w:val="18"/>
                <w:szCs w:val="18"/>
              </w:rPr>
            </w:pPr>
            <w:r>
              <w:rPr>
                <w:rFonts w:ascii="Times New Roman" w:hAnsi="Times New Roman"/>
                <w:sz w:val="18"/>
                <w:szCs w:val="18"/>
              </w:rPr>
              <w:t>330.34</w:t>
            </w:r>
          </w:p>
        </w:tc>
        <w:tc>
          <w:tcPr>
            <w:tcW w:w="814" w:type="dxa"/>
            <w:shd w:val="clear" w:color="auto" w:fill="auto"/>
            <w:vAlign w:val="center"/>
          </w:tcPr>
          <w:p w14:paraId="4AFC8F86">
            <w:pPr>
              <w:jc w:val="center"/>
              <w:rPr>
                <w:rFonts w:ascii="Times New Roman" w:hAnsi="Times New Roman"/>
                <w:sz w:val="18"/>
                <w:szCs w:val="18"/>
              </w:rPr>
            </w:pPr>
            <w:r>
              <w:rPr>
                <w:rFonts w:ascii="Times New Roman" w:hAnsi="Times New Roman"/>
                <w:sz w:val="18"/>
                <w:szCs w:val="18"/>
              </w:rPr>
              <w:t>17.4</w:t>
            </w:r>
          </w:p>
        </w:tc>
        <w:tc>
          <w:tcPr>
            <w:tcW w:w="1284" w:type="dxa"/>
            <w:shd w:val="clear" w:color="auto" w:fill="auto"/>
            <w:vAlign w:val="center"/>
          </w:tcPr>
          <w:p w14:paraId="01006CEE">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2BF77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61BAFE87">
            <w:pPr>
              <w:spacing w:line="240" w:lineRule="atLeast"/>
              <w:rPr>
                <w:rFonts w:ascii="Times New Roman" w:hAnsi="Times New Roman"/>
                <w:sz w:val="18"/>
                <w:szCs w:val="18"/>
              </w:rPr>
            </w:pPr>
            <w:r>
              <w:rPr>
                <w:rFonts w:ascii="Times New Roman" w:hAnsi="Times New Roman"/>
                <w:sz w:val="18"/>
                <w:szCs w:val="18"/>
              </w:rPr>
              <w:t>焦磷酸钠</w:t>
            </w:r>
          </w:p>
        </w:tc>
        <w:tc>
          <w:tcPr>
            <w:tcW w:w="1151" w:type="dxa"/>
            <w:shd w:val="clear" w:color="auto" w:fill="auto"/>
            <w:vAlign w:val="center"/>
          </w:tcPr>
          <w:p w14:paraId="41DB818A">
            <w:pPr>
              <w:spacing w:line="240" w:lineRule="atLeast"/>
              <w:rPr>
                <w:rFonts w:ascii="Times New Roman" w:hAnsi="Times New Roman"/>
                <w:sz w:val="18"/>
                <w:szCs w:val="18"/>
              </w:rPr>
            </w:pPr>
            <w:r>
              <w:rPr>
                <w:rFonts w:ascii="Times New Roman" w:hAnsi="Times New Roman"/>
                <w:sz w:val="18"/>
                <w:szCs w:val="18"/>
              </w:rPr>
              <w:t>TSPP，焦磷酸四钠</w:t>
            </w:r>
          </w:p>
        </w:tc>
        <w:tc>
          <w:tcPr>
            <w:tcW w:w="1184" w:type="dxa"/>
            <w:shd w:val="clear" w:color="auto" w:fill="auto"/>
          </w:tcPr>
          <w:p w14:paraId="03043194">
            <w:r>
              <w:rPr>
                <w:rFonts w:ascii="Times New Roman" w:hAnsi="Times New Roman"/>
                <w:sz w:val="18"/>
                <w:szCs w:val="18"/>
              </w:rPr>
              <w:t>阻垢/腐蚀控制</w:t>
            </w:r>
          </w:p>
        </w:tc>
        <w:tc>
          <w:tcPr>
            <w:tcW w:w="1615" w:type="dxa"/>
            <w:shd w:val="clear" w:color="auto" w:fill="auto"/>
            <w:vAlign w:val="center"/>
          </w:tcPr>
          <w:p w14:paraId="0E85A8E1">
            <w:pPr>
              <w:spacing w:line="240" w:lineRule="atLeast"/>
              <w:jc w:val="center"/>
              <w:rPr>
                <w:rFonts w:ascii="Times New Roman" w:hAnsi="Times New Roman"/>
                <w:sz w:val="18"/>
                <w:szCs w:val="18"/>
              </w:rPr>
            </w:pPr>
            <w:r>
              <w:rPr>
                <w:rFonts w:ascii="Times New Roman" w:hAnsi="Times New Roman"/>
                <w:sz w:val="18"/>
                <w:szCs w:val="18"/>
              </w:rPr>
              <w:t>Na</w:t>
            </w:r>
            <w:r>
              <w:rPr>
                <w:rFonts w:ascii="Times New Roman" w:hAnsi="Times New Roman"/>
                <w:sz w:val="18"/>
                <w:szCs w:val="18"/>
                <w:vertAlign w:val="subscript"/>
              </w:rPr>
              <w:t>4</w:t>
            </w:r>
            <w:r>
              <w:rPr>
                <w:rFonts w:ascii="Times New Roman" w:hAnsi="Times New Roman"/>
                <w:sz w:val="18"/>
                <w:szCs w:val="18"/>
              </w:rPr>
              <w:t>P</w:t>
            </w:r>
            <w:r>
              <w:rPr>
                <w:rFonts w:ascii="Times New Roman" w:hAnsi="Times New Roman"/>
                <w:sz w:val="18"/>
                <w:szCs w:val="18"/>
                <w:vertAlign w:val="subscript"/>
              </w:rPr>
              <w:t>2</w:t>
            </w:r>
            <w:r>
              <w:rPr>
                <w:rFonts w:ascii="Times New Roman" w:hAnsi="Times New Roman"/>
                <w:sz w:val="18"/>
                <w:szCs w:val="18"/>
              </w:rPr>
              <w:t>O</w:t>
            </w:r>
            <w:r>
              <w:rPr>
                <w:rFonts w:ascii="Times New Roman" w:hAnsi="Times New Roman"/>
                <w:sz w:val="18"/>
                <w:szCs w:val="18"/>
                <w:vertAlign w:val="subscript"/>
              </w:rPr>
              <w:t>7</w:t>
            </w:r>
          </w:p>
        </w:tc>
        <w:tc>
          <w:tcPr>
            <w:tcW w:w="1121" w:type="dxa"/>
            <w:shd w:val="clear" w:color="auto" w:fill="auto"/>
            <w:vAlign w:val="center"/>
          </w:tcPr>
          <w:p w14:paraId="71BFEB7A">
            <w:pPr>
              <w:jc w:val="center"/>
              <w:rPr>
                <w:rFonts w:ascii="Times New Roman" w:hAnsi="Times New Roman"/>
                <w:sz w:val="18"/>
                <w:szCs w:val="18"/>
              </w:rPr>
            </w:pPr>
            <w:r>
              <w:rPr>
                <w:rFonts w:ascii="Times New Roman" w:hAnsi="Times New Roman"/>
                <w:sz w:val="18"/>
                <w:szCs w:val="18"/>
              </w:rPr>
              <w:t>7722-88-5</w:t>
            </w:r>
          </w:p>
        </w:tc>
        <w:tc>
          <w:tcPr>
            <w:tcW w:w="1128" w:type="dxa"/>
            <w:shd w:val="clear" w:color="auto" w:fill="auto"/>
            <w:vAlign w:val="center"/>
          </w:tcPr>
          <w:p w14:paraId="5E31A628">
            <w:pPr>
              <w:spacing w:line="240" w:lineRule="atLeast"/>
              <w:jc w:val="center"/>
              <w:rPr>
                <w:rFonts w:ascii="Times New Roman" w:hAnsi="Times New Roman"/>
                <w:sz w:val="18"/>
                <w:szCs w:val="18"/>
              </w:rPr>
            </w:pPr>
            <w:r>
              <w:rPr>
                <w:rFonts w:ascii="Times New Roman" w:hAnsi="Times New Roman"/>
                <w:sz w:val="18"/>
                <w:szCs w:val="18"/>
              </w:rPr>
              <w:t>266</w:t>
            </w:r>
          </w:p>
        </w:tc>
        <w:tc>
          <w:tcPr>
            <w:tcW w:w="814" w:type="dxa"/>
            <w:shd w:val="clear" w:color="auto" w:fill="auto"/>
            <w:vAlign w:val="center"/>
          </w:tcPr>
          <w:p w14:paraId="1B41CC8F">
            <w:pPr>
              <w:spacing w:line="240" w:lineRule="atLeast"/>
              <w:jc w:val="center"/>
              <w:rPr>
                <w:rFonts w:ascii="Times New Roman" w:hAnsi="Times New Roman"/>
                <w:sz w:val="18"/>
                <w:szCs w:val="18"/>
              </w:rPr>
            </w:pPr>
            <w:r>
              <w:rPr>
                <w:rFonts w:ascii="Times New Roman" w:hAnsi="Times New Roman"/>
                <w:sz w:val="18"/>
                <w:szCs w:val="18"/>
              </w:rPr>
              <w:t>14.05</w:t>
            </w:r>
          </w:p>
        </w:tc>
        <w:tc>
          <w:tcPr>
            <w:tcW w:w="1284" w:type="dxa"/>
            <w:shd w:val="clear" w:color="auto" w:fill="auto"/>
            <w:vAlign w:val="center"/>
          </w:tcPr>
          <w:p w14:paraId="06E74B52">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2DB17F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2F52D2D6">
            <w:pPr>
              <w:spacing w:line="240" w:lineRule="atLeast"/>
              <w:rPr>
                <w:rFonts w:ascii="Times New Roman" w:hAnsi="Times New Roman"/>
                <w:sz w:val="18"/>
                <w:szCs w:val="18"/>
              </w:rPr>
            </w:pPr>
            <w:r>
              <w:rPr>
                <w:rFonts w:ascii="Times New Roman" w:hAnsi="Times New Roman"/>
                <w:sz w:val="18"/>
                <w:szCs w:val="18"/>
              </w:rPr>
              <w:t>磷酸钾</w:t>
            </w:r>
          </w:p>
        </w:tc>
        <w:tc>
          <w:tcPr>
            <w:tcW w:w="1151" w:type="dxa"/>
            <w:shd w:val="clear" w:color="auto" w:fill="auto"/>
            <w:vAlign w:val="center"/>
          </w:tcPr>
          <w:p w14:paraId="7B8CA7C9">
            <w:pPr>
              <w:spacing w:line="240" w:lineRule="atLeast"/>
              <w:rPr>
                <w:rFonts w:ascii="Times New Roman" w:hAnsi="Times New Roman"/>
                <w:sz w:val="18"/>
                <w:szCs w:val="18"/>
              </w:rPr>
            </w:pPr>
            <w:r>
              <w:rPr>
                <w:rFonts w:ascii="Times New Roman" w:hAnsi="Times New Roman"/>
                <w:sz w:val="18"/>
                <w:szCs w:val="18"/>
              </w:rPr>
              <w:t>磷酸三钾</w:t>
            </w:r>
          </w:p>
        </w:tc>
        <w:tc>
          <w:tcPr>
            <w:tcW w:w="1184" w:type="dxa"/>
            <w:shd w:val="clear" w:color="auto" w:fill="auto"/>
          </w:tcPr>
          <w:p w14:paraId="027C79AE">
            <w:r>
              <w:rPr>
                <w:rFonts w:ascii="Times New Roman" w:hAnsi="Times New Roman"/>
                <w:sz w:val="18"/>
                <w:szCs w:val="18"/>
              </w:rPr>
              <w:t>阻垢/腐蚀控制</w:t>
            </w:r>
          </w:p>
        </w:tc>
        <w:tc>
          <w:tcPr>
            <w:tcW w:w="1615" w:type="dxa"/>
            <w:shd w:val="clear" w:color="auto" w:fill="auto"/>
            <w:vAlign w:val="center"/>
          </w:tcPr>
          <w:p w14:paraId="4425B714">
            <w:pPr>
              <w:spacing w:line="240" w:lineRule="atLeast"/>
              <w:jc w:val="center"/>
              <w:rPr>
                <w:rFonts w:ascii="Times New Roman" w:hAnsi="Times New Roman"/>
                <w:sz w:val="18"/>
                <w:szCs w:val="18"/>
              </w:rPr>
            </w:pPr>
            <w:r>
              <w:rPr>
                <w:rFonts w:ascii="Times New Roman" w:hAnsi="Times New Roman"/>
                <w:sz w:val="18"/>
                <w:szCs w:val="18"/>
              </w:rPr>
              <w:t>K</w:t>
            </w:r>
            <w:r>
              <w:rPr>
                <w:rFonts w:ascii="Times New Roman" w:hAnsi="Times New Roman"/>
                <w:sz w:val="18"/>
                <w:szCs w:val="18"/>
                <w:vertAlign w:val="subscript"/>
              </w:rPr>
              <w:t>3</w:t>
            </w:r>
            <w:r>
              <w:rPr>
                <w:rFonts w:ascii="Times New Roman" w:hAnsi="Times New Roman"/>
                <w:sz w:val="18"/>
                <w:szCs w:val="18"/>
              </w:rPr>
              <w:t>PO</w:t>
            </w:r>
            <w:r>
              <w:rPr>
                <w:rFonts w:ascii="Times New Roman" w:hAnsi="Times New Roman"/>
                <w:sz w:val="18"/>
                <w:szCs w:val="18"/>
                <w:vertAlign w:val="subscript"/>
              </w:rPr>
              <w:t>4</w:t>
            </w:r>
          </w:p>
        </w:tc>
        <w:tc>
          <w:tcPr>
            <w:tcW w:w="1121" w:type="dxa"/>
            <w:shd w:val="clear" w:color="auto" w:fill="auto"/>
            <w:vAlign w:val="center"/>
          </w:tcPr>
          <w:p w14:paraId="255E3748">
            <w:pPr>
              <w:jc w:val="center"/>
              <w:rPr>
                <w:rFonts w:ascii="Times New Roman" w:hAnsi="Times New Roman"/>
                <w:sz w:val="18"/>
                <w:szCs w:val="18"/>
              </w:rPr>
            </w:pPr>
            <w:r>
              <w:rPr>
                <w:rFonts w:ascii="Times New Roman" w:hAnsi="Times New Roman"/>
                <w:sz w:val="18"/>
                <w:szCs w:val="18"/>
              </w:rPr>
              <w:t>7778-53-2</w:t>
            </w:r>
          </w:p>
        </w:tc>
        <w:tc>
          <w:tcPr>
            <w:tcW w:w="1128" w:type="dxa"/>
            <w:shd w:val="clear" w:color="auto" w:fill="auto"/>
            <w:vAlign w:val="center"/>
          </w:tcPr>
          <w:p w14:paraId="62D37724">
            <w:pPr>
              <w:spacing w:line="240" w:lineRule="atLeast"/>
              <w:jc w:val="center"/>
              <w:rPr>
                <w:rFonts w:ascii="Times New Roman" w:hAnsi="Times New Roman"/>
                <w:sz w:val="18"/>
                <w:szCs w:val="18"/>
              </w:rPr>
            </w:pPr>
            <w:r>
              <w:rPr>
                <w:rFonts w:ascii="Times New Roman" w:hAnsi="Times New Roman"/>
                <w:sz w:val="18"/>
                <w:szCs w:val="18"/>
              </w:rPr>
              <w:t>212.27</w:t>
            </w:r>
          </w:p>
        </w:tc>
        <w:tc>
          <w:tcPr>
            <w:tcW w:w="814" w:type="dxa"/>
            <w:shd w:val="clear" w:color="auto" w:fill="auto"/>
            <w:vAlign w:val="center"/>
          </w:tcPr>
          <w:p w14:paraId="6981D67E">
            <w:pPr>
              <w:spacing w:line="240" w:lineRule="atLeast"/>
              <w:jc w:val="center"/>
              <w:rPr>
                <w:rFonts w:ascii="Times New Roman" w:hAnsi="Times New Roman"/>
                <w:sz w:val="18"/>
                <w:szCs w:val="18"/>
              </w:rPr>
            </w:pPr>
            <w:r>
              <w:rPr>
                <w:rFonts w:ascii="Times New Roman" w:hAnsi="Times New Roman"/>
                <w:sz w:val="18"/>
                <w:szCs w:val="18"/>
              </w:rPr>
              <w:t>22.4</w:t>
            </w:r>
          </w:p>
        </w:tc>
        <w:tc>
          <w:tcPr>
            <w:tcW w:w="1284" w:type="dxa"/>
            <w:shd w:val="clear" w:color="auto" w:fill="auto"/>
            <w:vAlign w:val="center"/>
          </w:tcPr>
          <w:p w14:paraId="453F4261">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77FF69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0B3CCC1B">
            <w:pPr>
              <w:spacing w:line="240" w:lineRule="atLeast"/>
              <w:rPr>
                <w:rFonts w:ascii="Times New Roman" w:hAnsi="Times New Roman"/>
                <w:sz w:val="18"/>
                <w:szCs w:val="18"/>
              </w:rPr>
            </w:pPr>
            <w:r>
              <w:rPr>
                <w:rFonts w:ascii="Times New Roman" w:hAnsi="Times New Roman"/>
                <w:sz w:val="18"/>
                <w:szCs w:val="18"/>
              </w:rPr>
              <w:t>磷酸钠</w:t>
            </w:r>
          </w:p>
        </w:tc>
        <w:tc>
          <w:tcPr>
            <w:tcW w:w="1151" w:type="dxa"/>
            <w:shd w:val="clear" w:color="auto" w:fill="auto"/>
            <w:vAlign w:val="center"/>
          </w:tcPr>
          <w:p w14:paraId="7664F427">
            <w:pPr>
              <w:spacing w:line="240" w:lineRule="atLeast"/>
              <w:rPr>
                <w:rFonts w:ascii="Times New Roman" w:hAnsi="Times New Roman"/>
                <w:sz w:val="18"/>
                <w:szCs w:val="18"/>
              </w:rPr>
            </w:pPr>
            <w:r>
              <w:rPr>
                <w:rFonts w:ascii="Times New Roman" w:hAnsi="Times New Roman"/>
                <w:sz w:val="18"/>
                <w:szCs w:val="18"/>
              </w:rPr>
              <w:t>磷酸三钠</w:t>
            </w:r>
          </w:p>
        </w:tc>
        <w:tc>
          <w:tcPr>
            <w:tcW w:w="1184" w:type="dxa"/>
            <w:shd w:val="clear" w:color="auto" w:fill="auto"/>
          </w:tcPr>
          <w:p w14:paraId="5A5AB125">
            <w:r>
              <w:rPr>
                <w:rFonts w:ascii="Times New Roman" w:hAnsi="Times New Roman"/>
                <w:sz w:val="18"/>
                <w:szCs w:val="18"/>
              </w:rPr>
              <w:t>阻垢/腐蚀控制</w:t>
            </w:r>
          </w:p>
        </w:tc>
        <w:tc>
          <w:tcPr>
            <w:tcW w:w="1615" w:type="dxa"/>
            <w:shd w:val="clear" w:color="auto" w:fill="auto"/>
            <w:vAlign w:val="center"/>
          </w:tcPr>
          <w:p w14:paraId="59CB50D3">
            <w:pPr>
              <w:spacing w:line="240" w:lineRule="atLeast"/>
              <w:jc w:val="center"/>
              <w:rPr>
                <w:rFonts w:ascii="Times New Roman" w:hAnsi="Times New Roman"/>
                <w:sz w:val="18"/>
                <w:szCs w:val="18"/>
              </w:rPr>
            </w:pPr>
            <w:r>
              <w:rPr>
                <w:rFonts w:ascii="Times New Roman" w:hAnsi="Times New Roman"/>
                <w:sz w:val="18"/>
                <w:szCs w:val="18"/>
              </w:rPr>
              <w:t>Na</w:t>
            </w:r>
            <w:r>
              <w:rPr>
                <w:rFonts w:ascii="Times New Roman" w:hAnsi="Times New Roman"/>
                <w:sz w:val="18"/>
                <w:szCs w:val="18"/>
                <w:vertAlign w:val="subscript"/>
              </w:rPr>
              <w:t xml:space="preserve"> 3</w:t>
            </w:r>
            <w:r>
              <w:rPr>
                <w:rFonts w:ascii="Times New Roman" w:hAnsi="Times New Roman"/>
                <w:sz w:val="18"/>
                <w:szCs w:val="18"/>
              </w:rPr>
              <w:t>PO</w:t>
            </w:r>
            <w:r>
              <w:rPr>
                <w:rFonts w:ascii="Times New Roman" w:hAnsi="Times New Roman"/>
                <w:sz w:val="18"/>
                <w:szCs w:val="18"/>
                <w:vertAlign w:val="subscript"/>
              </w:rPr>
              <w:t>4</w:t>
            </w:r>
          </w:p>
        </w:tc>
        <w:tc>
          <w:tcPr>
            <w:tcW w:w="1121" w:type="dxa"/>
            <w:shd w:val="clear" w:color="auto" w:fill="auto"/>
            <w:vAlign w:val="center"/>
          </w:tcPr>
          <w:p w14:paraId="09843D45">
            <w:pPr>
              <w:jc w:val="center"/>
              <w:rPr>
                <w:rFonts w:ascii="Times New Roman" w:hAnsi="Times New Roman"/>
                <w:sz w:val="18"/>
                <w:szCs w:val="18"/>
              </w:rPr>
            </w:pPr>
            <w:r>
              <w:rPr>
                <w:rFonts w:ascii="Times New Roman" w:hAnsi="Times New Roman"/>
                <w:sz w:val="18"/>
                <w:szCs w:val="18"/>
              </w:rPr>
              <w:t>7601-54-9</w:t>
            </w:r>
          </w:p>
        </w:tc>
        <w:tc>
          <w:tcPr>
            <w:tcW w:w="1128" w:type="dxa"/>
            <w:shd w:val="clear" w:color="auto" w:fill="auto"/>
            <w:vAlign w:val="center"/>
          </w:tcPr>
          <w:p w14:paraId="22541F8C">
            <w:pPr>
              <w:spacing w:line="240" w:lineRule="atLeast"/>
              <w:jc w:val="center"/>
              <w:rPr>
                <w:rFonts w:ascii="Times New Roman" w:hAnsi="Times New Roman"/>
                <w:sz w:val="18"/>
                <w:szCs w:val="18"/>
              </w:rPr>
            </w:pPr>
            <w:r>
              <w:rPr>
                <w:rFonts w:ascii="Times New Roman" w:hAnsi="Times New Roman"/>
                <w:sz w:val="18"/>
                <w:szCs w:val="18"/>
              </w:rPr>
              <w:t>163.94</w:t>
            </w:r>
          </w:p>
        </w:tc>
        <w:tc>
          <w:tcPr>
            <w:tcW w:w="814" w:type="dxa"/>
            <w:shd w:val="clear" w:color="auto" w:fill="auto"/>
            <w:vAlign w:val="center"/>
          </w:tcPr>
          <w:p w14:paraId="50986118">
            <w:pPr>
              <w:spacing w:line="240" w:lineRule="atLeast"/>
              <w:jc w:val="center"/>
              <w:rPr>
                <w:rFonts w:ascii="Times New Roman" w:hAnsi="Times New Roman"/>
                <w:sz w:val="18"/>
                <w:szCs w:val="18"/>
              </w:rPr>
            </w:pPr>
            <w:r>
              <w:rPr>
                <w:rFonts w:ascii="Times New Roman" w:hAnsi="Times New Roman"/>
                <w:sz w:val="18"/>
                <w:szCs w:val="18"/>
              </w:rPr>
              <w:t>17.3</w:t>
            </w:r>
          </w:p>
        </w:tc>
        <w:tc>
          <w:tcPr>
            <w:tcW w:w="1284" w:type="dxa"/>
            <w:shd w:val="clear" w:color="auto" w:fill="auto"/>
            <w:vAlign w:val="center"/>
          </w:tcPr>
          <w:p w14:paraId="3E8E7CEA">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5D5AEF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450D38A5">
            <w:pPr>
              <w:rPr>
                <w:rFonts w:ascii="Times New Roman" w:hAnsi="Times New Roman"/>
                <w:sz w:val="18"/>
                <w:szCs w:val="18"/>
              </w:rPr>
            </w:pPr>
            <w:r>
              <w:rPr>
                <w:rFonts w:ascii="Times New Roman" w:hAnsi="Times New Roman"/>
                <w:sz w:val="18"/>
                <w:szCs w:val="18"/>
              </w:rPr>
              <w:t>氯化锌</w:t>
            </w:r>
          </w:p>
        </w:tc>
        <w:tc>
          <w:tcPr>
            <w:tcW w:w="1151" w:type="dxa"/>
            <w:shd w:val="clear" w:color="auto" w:fill="auto"/>
            <w:vAlign w:val="center"/>
          </w:tcPr>
          <w:p w14:paraId="07CEF33E">
            <w:pPr>
              <w:rPr>
                <w:rFonts w:ascii="Times New Roman" w:hAnsi="Times New Roman"/>
                <w:sz w:val="18"/>
                <w:szCs w:val="18"/>
              </w:rPr>
            </w:pPr>
            <w:r>
              <w:rPr>
                <w:rFonts w:ascii="Times New Roman" w:hAnsi="Times New Roman"/>
                <w:sz w:val="18"/>
                <w:szCs w:val="18"/>
              </w:rPr>
              <w:t>—</w:t>
            </w:r>
          </w:p>
        </w:tc>
        <w:tc>
          <w:tcPr>
            <w:tcW w:w="1184" w:type="dxa"/>
            <w:shd w:val="clear" w:color="auto" w:fill="auto"/>
          </w:tcPr>
          <w:p w14:paraId="59BBE7DE">
            <w:r>
              <w:rPr>
                <w:rFonts w:ascii="Times New Roman" w:hAnsi="Times New Roman"/>
                <w:sz w:val="18"/>
                <w:szCs w:val="18"/>
              </w:rPr>
              <w:t>阻垢/腐蚀控制</w:t>
            </w:r>
          </w:p>
        </w:tc>
        <w:tc>
          <w:tcPr>
            <w:tcW w:w="1615" w:type="dxa"/>
            <w:shd w:val="clear" w:color="auto" w:fill="auto"/>
            <w:vAlign w:val="center"/>
          </w:tcPr>
          <w:p w14:paraId="619AFD06">
            <w:pPr>
              <w:jc w:val="center"/>
              <w:rPr>
                <w:rFonts w:ascii="Times New Roman" w:hAnsi="Times New Roman"/>
                <w:sz w:val="18"/>
                <w:szCs w:val="18"/>
              </w:rPr>
            </w:pPr>
            <w:r>
              <w:rPr>
                <w:rFonts w:ascii="Times New Roman" w:hAnsi="Times New Roman"/>
                <w:sz w:val="18"/>
                <w:szCs w:val="18"/>
              </w:rPr>
              <w:t>ZnCl</w:t>
            </w:r>
            <w:r>
              <w:rPr>
                <w:rFonts w:ascii="Times New Roman" w:hAnsi="Times New Roman"/>
                <w:sz w:val="18"/>
                <w:szCs w:val="18"/>
                <w:vertAlign w:val="subscript"/>
              </w:rPr>
              <w:t>2</w:t>
            </w:r>
          </w:p>
        </w:tc>
        <w:tc>
          <w:tcPr>
            <w:tcW w:w="1121" w:type="dxa"/>
            <w:shd w:val="clear" w:color="auto" w:fill="auto"/>
            <w:vAlign w:val="center"/>
          </w:tcPr>
          <w:p w14:paraId="5BB442CE">
            <w:pPr>
              <w:jc w:val="center"/>
              <w:rPr>
                <w:rFonts w:ascii="Times New Roman" w:hAnsi="Times New Roman"/>
                <w:sz w:val="18"/>
                <w:szCs w:val="18"/>
              </w:rPr>
            </w:pPr>
            <w:r>
              <w:rPr>
                <w:rFonts w:ascii="Times New Roman" w:hAnsi="Times New Roman"/>
                <w:sz w:val="18"/>
                <w:szCs w:val="18"/>
              </w:rPr>
              <w:t>7646-85-7</w:t>
            </w:r>
          </w:p>
        </w:tc>
        <w:tc>
          <w:tcPr>
            <w:tcW w:w="1128" w:type="dxa"/>
            <w:shd w:val="clear" w:color="auto" w:fill="auto"/>
            <w:vAlign w:val="center"/>
          </w:tcPr>
          <w:p w14:paraId="7C0F4388">
            <w:pPr>
              <w:jc w:val="center"/>
              <w:rPr>
                <w:rFonts w:ascii="Times New Roman" w:hAnsi="Times New Roman"/>
                <w:sz w:val="18"/>
                <w:szCs w:val="18"/>
              </w:rPr>
            </w:pPr>
            <w:r>
              <w:rPr>
                <w:rFonts w:ascii="Times New Roman" w:hAnsi="Times New Roman"/>
                <w:sz w:val="18"/>
                <w:szCs w:val="18"/>
              </w:rPr>
              <w:t>136.3</w:t>
            </w:r>
          </w:p>
        </w:tc>
        <w:tc>
          <w:tcPr>
            <w:tcW w:w="814" w:type="dxa"/>
            <w:shd w:val="clear" w:color="auto" w:fill="auto"/>
            <w:vAlign w:val="center"/>
          </w:tcPr>
          <w:p w14:paraId="37385755">
            <w:pPr>
              <w:jc w:val="center"/>
              <w:rPr>
                <w:rFonts w:ascii="Times New Roman" w:hAnsi="Times New Roman"/>
                <w:sz w:val="18"/>
                <w:szCs w:val="18"/>
              </w:rPr>
            </w:pPr>
            <w:r>
              <w:rPr>
                <w:rFonts w:ascii="Times New Roman" w:hAnsi="Times New Roman"/>
                <w:sz w:val="18"/>
                <w:szCs w:val="18"/>
              </w:rPr>
              <w:t>4.0</w:t>
            </w:r>
          </w:p>
        </w:tc>
        <w:tc>
          <w:tcPr>
            <w:tcW w:w="1284" w:type="dxa"/>
            <w:shd w:val="clear" w:color="auto" w:fill="auto"/>
            <w:vAlign w:val="center"/>
          </w:tcPr>
          <w:p w14:paraId="587210DB">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3D125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0B7C6405">
            <w:pPr>
              <w:spacing w:line="240" w:lineRule="atLeast"/>
              <w:rPr>
                <w:rFonts w:ascii="Times New Roman" w:hAnsi="Times New Roman"/>
                <w:sz w:val="18"/>
                <w:szCs w:val="18"/>
              </w:rPr>
            </w:pPr>
            <w:r>
              <w:rPr>
                <w:rFonts w:ascii="Times New Roman" w:hAnsi="Times New Roman"/>
                <w:sz w:val="18"/>
                <w:szCs w:val="18"/>
              </w:rPr>
              <w:t>磷酸锌</w:t>
            </w:r>
          </w:p>
        </w:tc>
        <w:tc>
          <w:tcPr>
            <w:tcW w:w="1151" w:type="dxa"/>
            <w:shd w:val="clear" w:color="auto" w:fill="auto"/>
            <w:vAlign w:val="center"/>
          </w:tcPr>
          <w:p w14:paraId="05557D90">
            <w:pPr>
              <w:spacing w:line="240" w:lineRule="atLeast"/>
              <w:rPr>
                <w:rFonts w:ascii="Times New Roman" w:hAnsi="Times New Roman"/>
                <w:sz w:val="18"/>
                <w:szCs w:val="18"/>
              </w:rPr>
            </w:pPr>
            <w:r>
              <w:rPr>
                <w:rFonts w:ascii="Times New Roman" w:hAnsi="Times New Roman"/>
                <w:sz w:val="18"/>
                <w:szCs w:val="18"/>
              </w:rPr>
              <w:t>—</w:t>
            </w:r>
          </w:p>
        </w:tc>
        <w:tc>
          <w:tcPr>
            <w:tcW w:w="1184" w:type="dxa"/>
            <w:shd w:val="clear" w:color="auto" w:fill="auto"/>
          </w:tcPr>
          <w:p w14:paraId="3762C249">
            <w:r>
              <w:rPr>
                <w:rFonts w:ascii="Times New Roman" w:hAnsi="Times New Roman"/>
                <w:sz w:val="18"/>
                <w:szCs w:val="18"/>
              </w:rPr>
              <w:t>阻垢/腐蚀控制</w:t>
            </w:r>
          </w:p>
        </w:tc>
        <w:tc>
          <w:tcPr>
            <w:tcW w:w="1615" w:type="dxa"/>
            <w:shd w:val="clear" w:color="auto" w:fill="auto"/>
            <w:vAlign w:val="center"/>
          </w:tcPr>
          <w:p w14:paraId="071A52E1">
            <w:pPr>
              <w:spacing w:line="240" w:lineRule="atLeast"/>
              <w:jc w:val="center"/>
              <w:rPr>
                <w:rFonts w:ascii="Times New Roman" w:hAnsi="Times New Roman"/>
                <w:sz w:val="18"/>
                <w:szCs w:val="18"/>
              </w:rPr>
            </w:pPr>
            <w:r>
              <w:rPr>
                <w:rFonts w:ascii="Times New Roman" w:hAnsi="Times New Roman"/>
                <w:sz w:val="18"/>
                <w:szCs w:val="18"/>
              </w:rPr>
              <w:t>Zn</w:t>
            </w:r>
            <w:r>
              <w:rPr>
                <w:rFonts w:ascii="Times New Roman" w:hAnsi="Times New Roman"/>
                <w:sz w:val="18"/>
                <w:szCs w:val="18"/>
                <w:vertAlign w:val="subscript"/>
              </w:rPr>
              <w:t xml:space="preserve"> 3</w:t>
            </w:r>
            <w:r>
              <w:rPr>
                <w:rFonts w:ascii="Times New Roman" w:hAnsi="Times New Roman"/>
                <w:sz w:val="18"/>
                <w:szCs w:val="18"/>
              </w:rPr>
              <w:t>（PO</w:t>
            </w:r>
            <w:r>
              <w:rPr>
                <w:rFonts w:ascii="Times New Roman" w:hAnsi="Times New Roman"/>
                <w:sz w:val="18"/>
                <w:szCs w:val="18"/>
                <w:vertAlign w:val="subscript"/>
              </w:rPr>
              <w:t>4</w:t>
            </w:r>
            <w:r>
              <w:rPr>
                <w:rFonts w:ascii="Times New Roman" w:hAnsi="Times New Roman"/>
                <w:sz w:val="18"/>
                <w:szCs w:val="18"/>
              </w:rPr>
              <w:t>）</w:t>
            </w:r>
            <w:r>
              <w:rPr>
                <w:rFonts w:ascii="Times New Roman" w:hAnsi="Times New Roman"/>
                <w:sz w:val="18"/>
                <w:szCs w:val="18"/>
                <w:vertAlign w:val="subscript"/>
              </w:rPr>
              <w:t>2</w:t>
            </w:r>
          </w:p>
        </w:tc>
        <w:tc>
          <w:tcPr>
            <w:tcW w:w="1121" w:type="dxa"/>
            <w:shd w:val="clear" w:color="auto" w:fill="auto"/>
            <w:vAlign w:val="center"/>
          </w:tcPr>
          <w:p w14:paraId="04ED15D0">
            <w:pPr>
              <w:jc w:val="center"/>
              <w:rPr>
                <w:rFonts w:ascii="Times New Roman" w:hAnsi="Times New Roman"/>
                <w:sz w:val="18"/>
                <w:szCs w:val="18"/>
              </w:rPr>
            </w:pPr>
            <w:r>
              <w:rPr>
                <w:rFonts w:ascii="Times New Roman" w:hAnsi="Times New Roman"/>
                <w:sz w:val="18"/>
                <w:szCs w:val="18"/>
              </w:rPr>
              <w:t>7779-90-0</w:t>
            </w:r>
          </w:p>
        </w:tc>
        <w:tc>
          <w:tcPr>
            <w:tcW w:w="1128" w:type="dxa"/>
            <w:shd w:val="clear" w:color="auto" w:fill="auto"/>
            <w:vAlign w:val="center"/>
          </w:tcPr>
          <w:p w14:paraId="187D4F08">
            <w:pPr>
              <w:spacing w:line="240" w:lineRule="atLeast"/>
              <w:jc w:val="center"/>
              <w:rPr>
                <w:rFonts w:ascii="Times New Roman" w:hAnsi="Times New Roman"/>
                <w:sz w:val="18"/>
                <w:szCs w:val="18"/>
              </w:rPr>
            </w:pPr>
            <w:r>
              <w:rPr>
                <w:rFonts w:ascii="Times New Roman" w:hAnsi="Times New Roman"/>
                <w:sz w:val="18"/>
                <w:szCs w:val="18"/>
              </w:rPr>
              <w:t>386.11</w:t>
            </w:r>
          </w:p>
        </w:tc>
        <w:tc>
          <w:tcPr>
            <w:tcW w:w="814" w:type="dxa"/>
            <w:shd w:val="clear" w:color="auto" w:fill="auto"/>
            <w:vAlign w:val="center"/>
          </w:tcPr>
          <w:p w14:paraId="7ABF82F2">
            <w:pPr>
              <w:spacing w:line="240" w:lineRule="atLeast"/>
              <w:jc w:val="center"/>
              <w:rPr>
                <w:rFonts w:ascii="Times New Roman" w:hAnsi="Times New Roman"/>
                <w:sz w:val="18"/>
                <w:szCs w:val="18"/>
              </w:rPr>
            </w:pPr>
            <w:r>
              <w:rPr>
                <w:rFonts w:ascii="Times New Roman" w:hAnsi="Times New Roman"/>
                <w:sz w:val="18"/>
                <w:szCs w:val="18"/>
              </w:rPr>
              <w:t>4.0</w:t>
            </w:r>
          </w:p>
        </w:tc>
        <w:tc>
          <w:tcPr>
            <w:tcW w:w="1284" w:type="dxa"/>
            <w:shd w:val="clear" w:color="auto" w:fill="auto"/>
            <w:vAlign w:val="center"/>
          </w:tcPr>
          <w:p w14:paraId="11357CF8">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7C410A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055CB3CB">
            <w:pPr>
              <w:rPr>
                <w:rFonts w:ascii="Times New Roman" w:hAnsi="Times New Roman"/>
                <w:sz w:val="18"/>
                <w:szCs w:val="18"/>
              </w:rPr>
            </w:pPr>
            <w:r>
              <w:rPr>
                <w:rFonts w:ascii="Times New Roman" w:hAnsi="Times New Roman"/>
                <w:sz w:val="18"/>
                <w:szCs w:val="18"/>
              </w:rPr>
              <w:t>硫酸锌</w:t>
            </w:r>
          </w:p>
        </w:tc>
        <w:tc>
          <w:tcPr>
            <w:tcW w:w="1151" w:type="dxa"/>
            <w:shd w:val="clear" w:color="auto" w:fill="auto"/>
            <w:vAlign w:val="center"/>
          </w:tcPr>
          <w:p w14:paraId="38F0E731">
            <w:pPr>
              <w:rPr>
                <w:rFonts w:ascii="Times New Roman" w:hAnsi="Times New Roman"/>
                <w:sz w:val="18"/>
                <w:szCs w:val="18"/>
              </w:rPr>
            </w:pPr>
            <w:r>
              <w:rPr>
                <w:rFonts w:ascii="Times New Roman" w:hAnsi="Times New Roman"/>
                <w:sz w:val="18"/>
                <w:szCs w:val="18"/>
              </w:rPr>
              <w:t>—</w:t>
            </w:r>
          </w:p>
        </w:tc>
        <w:tc>
          <w:tcPr>
            <w:tcW w:w="1184" w:type="dxa"/>
            <w:shd w:val="clear" w:color="auto" w:fill="auto"/>
          </w:tcPr>
          <w:p w14:paraId="689FA397">
            <w:r>
              <w:rPr>
                <w:rFonts w:ascii="Times New Roman" w:hAnsi="Times New Roman"/>
                <w:sz w:val="18"/>
                <w:szCs w:val="18"/>
              </w:rPr>
              <w:t>阻垢/腐蚀控制</w:t>
            </w:r>
          </w:p>
        </w:tc>
        <w:tc>
          <w:tcPr>
            <w:tcW w:w="1615" w:type="dxa"/>
            <w:shd w:val="clear" w:color="auto" w:fill="auto"/>
            <w:vAlign w:val="center"/>
          </w:tcPr>
          <w:p w14:paraId="03781EDD">
            <w:pPr>
              <w:jc w:val="center"/>
              <w:rPr>
                <w:rFonts w:ascii="Times New Roman" w:hAnsi="Times New Roman"/>
                <w:sz w:val="18"/>
                <w:szCs w:val="18"/>
              </w:rPr>
            </w:pPr>
            <w:r>
              <w:rPr>
                <w:rFonts w:ascii="Times New Roman" w:hAnsi="Times New Roman"/>
                <w:sz w:val="18"/>
                <w:szCs w:val="18"/>
              </w:rPr>
              <w:t>ZnSO</w:t>
            </w:r>
            <w:r>
              <w:rPr>
                <w:rFonts w:ascii="Times New Roman" w:hAnsi="Times New Roman"/>
                <w:sz w:val="18"/>
                <w:szCs w:val="18"/>
                <w:vertAlign w:val="subscript"/>
              </w:rPr>
              <w:t>4</w:t>
            </w:r>
            <w:r>
              <w:rPr>
                <w:rFonts w:ascii="Times New Roman" w:hAnsi="Times New Roman"/>
                <w:sz w:val="18"/>
                <w:szCs w:val="18"/>
              </w:rPr>
              <w:t>.H</w:t>
            </w:r>
            <w:r>
              <w:rPr>
                <w:rFonts w:ascii="Times New Roman" w:hAnsi="Times New Roman"/>
                <w:sz w:val="18"/>
                <w:szCs w:val="18"/>
                <w:vertAlign w:val="subscript"/>
              </w:rPr>
              <w:t>2</w:t>
            </w:r>
            <w:r>
              <w:rPr>
                <w:rFonts w:ascii="Times New Roman" w:hAnsi="Times New Roman"/>
                <w:sz w:val="18"/>
                <w:szCs w:val="18"/>
              </w:rPr>
              <w:t>O</w:t>
            </w:r>
          </w:p>
        </w:tc>
        <w:tc>
          <w:tcPr>
            <w:tcW w:w="1121" w:type="dxa"/>
            <w:shd w:val="clear" w:color="auto" w:fill="auto"/>
            <w:vAlign w:val="center"/>
          </w:tcPr>
          <w:p w14:paraId="4B206591">
            <w:pPr>
              <w:jc w:val="center"/>
              <w:rPr>
                <w:rFonts w:ascii="Times New Roman" w:hAnsi="Times New Roman"/>
                <w:sz w:val="18"/>
                <w:szCs w:val="18"/>
              </w:rPr>
            </w:pPr>
            <w:r>
              <w:rPr>
                <w:rFonts w:ascii="Times New Roman" w:hAnsi="Times New Roman"/>
                <w:sz w:val="18"/>
                <w:szCs w:val="18"/>
              </w:rPr>
              <w:t>7733-02-0</w:t>
            </w:r>
          </w:p>
        </w:tc>
        <w:tc>
          <w:tcPr>
            <w:tcW w:w="1128" w:type="dxa"/>
            <w:shd w:val="clear" w:color="auto" w:fill="auto"/>
            <w:vAlign w:val="center"/>
          </w:tcPr>
          <w:p w14:paraId="7C5057E1">
            <w:pPr>
              <w:jc w:val="center"/>
              <w:rPr>
                <w:rFonts w:ascii="Times New Roman" w:hAnsi="Times New Roman"/>
                <w:sz w:val="18"/>
                <w:szCs w:val="18"/>
              </w:rPr>
            </w:pPr>
            <w:r>
              <w:rPr>
                <w:rFonts w:ascii="Times New Roman" w:hAnsi="Times New Roman"/>
                <w:sz w:val="18"/>
                <w:szCs w:val="18"/>
              </w:rPr>
              <w:t>179.45</w:t>
            </w:r>
          </w:p>
        </w:tc>
        <w:tc>
          <w:tcPr>
            <w:tcW w:w="814" w:type="dxa"/>
            <w:shd w:val="clear" w:color="auto" w:fill="auto"/>
            <w:vAlign w:val="center"/>
          </w:tcPr>
          <w:p w14:paraId="6BF14C28">
            <w:pPr>
              <w:jc w:val="center"/>
              <w:rPr>
                <w:rFonts w:ascii="Times New Roman" w:hAnsi="Times New Roman"/>
                <w:sz w:val="18"/>
                <w:szCs w:val="18"/>
              </w:rPr>
            </w:pPr>
            <w:r>
              <w:rPr>
                <w:rFonts w:ascii="Times New Roman" w:hAnsi="Times New Roman"/>
                <w:sz w:val="18"/>
                <w:szCs w:val="18"/>
              </w:rPr>
              <w:t>5.0</w:t>
            </w:r>
          </w:p>
        </w:tc>
        <w:tc>
          <w:tcPr>
            <w:tcW w:w="1284" w:type="dxa"/>
            <w:shd w:val="clear" w:color="auto" w:fill="auto"/>
            <w:vAlign w:val="center"/>
          </w:tcPr>
          <w:p w14:paraId="3B8DB0C2">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20CC10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2C3B138A">
            <w:pPr>
              <w:rPr>
                <w:rFonts w:ascii="Times New Roman" w:hAnsi="Times New Roman"/>
                <w:sz w:val="18"/>
                <w:szCs w:val="18"/>
              </w:rPr>
            </w:pPr>
            <w:r>
              <w:rPr>
                <w:rFonts w:ascii="Times New Roman" w:hAnsi="Times New Roman"/>
                <w:sz w:val="18"/>
                <w:szCs w:val="18"/>
              </w:rPr>
              <w:t>乙二胺四乙酸</w:t>
            </w:r>
          </w:p>
        </w:tc>
        <w:tc>
          <w:tcPr>
            <w:tcW w:w="1151" w:type="dxa"/>
            <w:shd w:val="clear" w:color="auto" w:fill="auto"/>
            <w:vAlign w:val="center"/>
          </w:tcPr>
          <w:p w14:paraId="65E3D4A6">
            <w:pPr>
              <w:rPr>
                <w:rFonts w:ascii="Times New Roman" w:hAnsi="Times New Roman"/>
                <w:sz w:val="18"/>
                <w:szCs w:val="18"/>
              </w:rPr>
            </w:pPr>
            <w:r>
              <w:rPr>
                <w:rFonts w:ascii="Times New Roman" w:hAnsi="Times New Roman"/>
                <w:sz w:val="18"/>
                <w:szCs w:val="18"/>
              </w:rPr>
              <w:t>EDTA</w:t>
            </w:r>
          </w:p>
        </w:tc>
        <w:tc>
          <w:tcPr>
            <w:tcW w:w="1184" w:type="dxa"/>
            <w:shd w:val="clear" w:color="auto" w:fill="auto"/>
            <w:vAlign w:val="center"/>
          </w:tcPr>
          <w:p w14:paraId="40A701E9">
            <w:pPr>
              <w:jc w:val="center"/>
              <w:rPr>
                <w:rFonts w:ascii="Times New Roman" w:hAnsi="Times New Roman"/>
                <w:sz w:val="18"/>
                <w:szCs w:val="18"/>
              </w:rPr>
            </w:pPr>
            <w:r>
              <w:rPr>
                <w:rFonts w:ascii="Times New Roman" w:hAnsi="Times New Roman"/>
                <w:sz w:val="18"/>
                <w:szCs w:val="18"/>
              </w:rPr>
              <w:t>螯合</w:t>
            </w:r>
          </w:p>
        </w:tc>
        <w:tc>
          <w:tcPr>
            <w:tcW w:w="1615" w:type="dxa"/>
            <w:shd w:val="clear" w:color="auto" w:fill="auto"/>
            <w:vAlign w:val="center"/>
          </w:tcPr>
          <w:p w14:paraId="10212C3E">
            <w:pPr>
              <w:jc w:val="center"/>
              <w:rPr>
                <w:rFonts w:ascii="Times New Roman" w:hAnsi="Times New Roman"/>
                <w:sz w:val="18"/>
                <w:szCs w:val="18"/>
              </w:rPr>
            </w:pPr>
            <w:r>
              <w:rPr>
                <w:rFonts w:ascii="Times New Roman" w:hAnsi="Times New Roman"/>
                <w:sz w:val="18"/>
                <w:szCs w:val="18"/>
              </w:rPr>
              <w:t>C</w:t>
            </w:r>
            <w:r>
              <w:rPr>
                <w:rFonts w:ascii="Times New Roman" w:hAnsi="Times New Roman"/>
                <w:sz w:val="18"/>
                <w:szCs w:val="18"/>
                <w:vertAlign w:val="subscript"/>
              </w:rPr>
              <w:t>10</w:t>
            </w:r>
            <w:r>
              <w:rPr>
                <w:rFonts w:ascii="Times New Roman" w:hAnsi="Times New Roman"/>
                <w:sz w:val="18"/>
                <w:szCs w:val="18"/>
              </w:rPr>
              <w:t>H</w:t>
            </w:r>
            <w:r>
              <w:rPr>
                <w:rFonts w:ascii="Times New Roman" w:hAnsi="Times New Roman"/>
                <w:sz w:val="18"/>
                <w:szCs w:val="18"/>
                <w:vertAlign w:val="subscript"/>
              </w:rPr>
              <w:t>16</w:t>
            </w:r>
            <w:r>
              <w:rPr>
                <w:rFonts w:ascii="Times New Roman" w:hAnsi="Times New Roman"/>
                <w:sz w:val="18"/>
                <w:szCs w:val="18"/>
              </w:rPr>
              <w:t>N</w:t>
            </w:r>
            <w:r>
              <w:rPr>
                <w:rFonts w:ascii="Times New Roman" w:hAnsi="Times New Roman"/>
                <w:sz w:val="18"/>
                <w:szCs w:val="18"/>
                <w:vertAlign w:val="subscript"/>
              </w:rPr>
              <w:t>2</w:t>
            </w:r>
            <w:r>
              <w:rPr>
                <w:rFonts w:ascii="Times New Roman" w:hAnsi="Times New Roman"/>
                <w:sz w:val="18"/>
                <w:szCs w:val="18"/>
              </w:rPr>
              <w:t>O</w:t>
            </w:r>
            <w:r>
              <w:rPr>
                <w:rFonts w:ascii="Times New Roman" w:hAnsi="Times New Roman"/>
                <w:sz w:val="18"/>
                <w:szCs w:val="18"/>
                <w:vertAlign w:val="subscript"/>
              </w:rPr>
              <w:t>8</w:t>
            </w:r>
          </w:p>
        </w:tc>
        <w:tc>
          <w:tcPr>
            <w:tcW w:w="1121" w:type="dxa"/>
            <w:shd w:val="clear" w:color="auto" w:fill="auto"/>
            <w:vAlign w:val="center"/>
          </w:tcPr>
          <w:p w14:paraId="29B3BDE4">
            <w:pPr>
              <w:jc w:val="center"/>
              <w:rPr>
                <w:rFonts w:ascii="Times New Roman" w:hAnsi="Times New Roman"/>
                <w:sz w:val="18"/>
                <w:szCs w:val="18"/>
              </w:rPr>
            </w:pPr>
            <w:r>
              <w:rPr>
                <w:rFonts w:ascii="Times New Roman" w:hAnsi="Times New Roman"/>
                <w:sz w:val="18"/>
                <w:szCs w:val="18"/>
              </w:rPr>
              <w:t>60-00-4</w:t>
            </w:r>
          </w:p>
        </w:tc>
        <w:tc>
          <w:tcPr>
            <w:tcW w:w="1128" w:type="dxa"/>
            <w:shd w:val="clear" w:color="auto" w:fill="auto"/>
            <w:vAlign w:val="center"/>
          </w:tcPr>
          <w:p w14:paraId="2ACDDCD2">
            <w:pPr>
              <w:jc w:val="center"/>
              <w:rPr>
                <w:rFonts w:ascii="Times New Roman" w:hAnsi="Times New Roman"/>
                <w:sz w:val="18"/>
                <w:szCs w:val="18"/>
              </w:rPr>
            </w:pPr>
            <w:r>
              <w:rPr>
                <w:rFonts w:ascii="Times New Roman" w:hAnsi="Times New Roman"/>
                <w:sz w:val="18"/>
                <w:szCs w:val="18"/>
              </w:rPr>
              <w:t>292.3</w:t>
            </w:r>
          </w:p>
        </w:tc>
        <w:tc>
          <w:tcPr>
            <w:tcW w:w="814" w:type="dxa"/>
            <w:shd w:val="clear" w:color="auto" w:fill="auto"/>
            <w:vAlign w:val="center"/>
          </w:tcPr>
          <w:p w14:paraId="246006E4">
            <w:pPr>
              <w:jc w:val="center"/>
              <w:rPr>
                <w:rFonts w:ascii="Times New Roman" w:hAnsi="Times New Roman"/>
                <w:sz w:val="18"/>
                <w:szCs w:val="18"/>
              </w:rPr>
            </w:pPr>
            <w:r>
              <w:rPr>
                <w:rFonts w:ascii="Times New Roman" w:hAnsi="Times New Roman"/>
                <w:sz w:val="18"/>
                <w:szCs w:val="18"/>
              </w:rPr>
              <w:t>1.0</w:t>
            </w:r>
          </w:p>
        </w:tc>
        <w:tc>
          <w:tcPr>
            <w:tcW w:w="1284" w:type="dxa"/>
            <w:shd w:val="clear" w:color="auto" w:fill="auto"/>
            <w:vAlign w:val="center"/>
          </w:tcPr>
          <w:p w14:paraId="1E3CFDCE">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7E38A4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1077" w:type="dxa"/>
            <w:shd w:val="clear" w:color="auto" w:fill="auto"/>
            <w:vAlign w:val="center"/>
          </w:tcPr>
          <w:p w14:paraId="79E5FAC9">
            <w:pPr>
              <w:rPr>
                <w:rFonts w:ascii="Times New Roman" w:hAnsi="Times New Roman"/>
                <w:sz w:val="18"/>
                <w:szCs w:val="18"/>
              </w:rPr>
            </w:pPr>
            <w:r>
              <w:rPr>
                <w:rFonts w:ascii="Times New Roman" w:hAnsi="Times New Roman"/>
                <w:sz w:val="18"/>
                <w:szCs w:val="18"/>
              </w:rPr>
              <w:t>乙二胺四乙酸四钠</w:t>
            </w:r>
          </w:p>
        </w:tc>
        <w:tc>
          <w:tcPr>
            <w:tcW w:w="1151" w:type="dxa"/>
            <w:shd w:val="clear" w:color="auto" w:fill="auto"/>
            <w:vAlign w:val="center"/>
          </w:tcPr>
          <w:p w14:paraId="24F5A54B">
            <w:pPr>
              <w:rPr>
                <w:rFonts w:ascii="Times New Roman" w:hAnsi="Times New Roman"/>
                <w:sz w:val="18"/>
                <w:szCs w:val="18"/>
              </w:rPr>
            </w:pPr>
            <w:r>
              <w:rPr>
                <w:rFonts w:ascii="Times New Roman" w:hAnsi="Times New Roman"/>
                <w:sz w:val="18"/>
                <w:szCs w:val="18"/>
              </w:rPr>
              <w:t>EDTA钠盐</w:t>
            </w:r>
          </w:p>
        </w:tc>
        <w:tc>
          <w:tcPr>
            <w:tcW w:w="1184" w:type="dxa"/>
            <w:shd w:val="clear" w:color="auto" w:fill="auto"/>
            <w:vAlign w:val="center"/>
          </w:tcPr>
          <w:p w14:paraId="651E0A85">
            <w:pPr>
              <w:jc w:val="center"/>
              <w:rPr>
                <w:rFonts w:ascii="Times New Roman" w:hAnsi="Times New Roman"/>
                <w:sz w:val="18"/>
                <w:szCs w:val="18"/>
              </w:rPr>
            </w:pPr>
            <w:r>
              <w:rPr>
                <w:rFonts w:ascii="Times New Roman" w:hAnsi="Times New Roman"/>
                <w:sz w:val="18"/>
                <w:szCs w:val="18"/>
              </w:rPr>
              <w:t>螯合</w:t>
            </w:r>
          </w:p>
        </w:tc>
        <w:tc>
          <w:tcPr>
            <w:tcW w:w="1615" w:type="dxa"/>
            <w:shd w:val="clear" w:color="auto" w:fill="auto"/>
            <w:vAlign w:val="center"/>
          </w:tcPr>
          <w:p w14:paraId="01493C9C">
            <w:pPr>
              <w:jc w:val="center"/>
              <w:rPr>
                <w:rFonts w:ascii="Times New Roman" w:hAnsi="Times New Roman"/>
                <w:sz w:val="18"/>
                <w:szCs w:val="18"/>
              </w:rPr>
            </w:pPr>
            <w:r>
              <w:rPr>
                <w:rFonts w:ascii="Times New Roman" w:hAnsi="Times New Roman"/>
                <w:sz w:val="18"/>
                <w:szCs w:val="18"/>
              </w:rPr>
              <w:t>Na</w:t>
            </w:r>
            <w:r>
              <w:rPr>
                <w:rFonts w:ascii="Times New Roman" w:hAnsi="Times New Roman"/>
                <w:sz w:val="18"/>
                <w:szCs w:val="18"/>
                <w:vertAlign w:val="subscript"/>
              </w:rPr>
              <w:t>4</w:t>
            </w:r>
            <w:r>
              <w:rPr>
                <w:rFonts w:ascii="Times New Roman" w:hAnsi="Times New Roman"/>
                <w:sz w:val="18"/>
                <w:szCs w:val="18"/>
              </w:rPr>
              <w:t>C</w:t>
            </w:r>
            <w:r>
              <w:rPr>
                <w:rFonts w:ascii="Times New Roman" w:hAnsi="Times New Roman"/>
                <w:sz w:val="18"/>
                <w:szCs w:val="18"/>
                <w:vertAlign w:val="subscript"/>
              </w:rPr>
              <w:t>10</w:t>
            </w:r>
            <w:r>
              <w:rPr>
                <w:rFonts w:ascii="Times New Roman" w:hAnsi="Times New Roman"/>
                <w:sz w:val="18"/>
                <w:szCs w:val="18"/>
              </w:rPr>
              <w:t>H</w:t>
            </w:r>
            <w:r>
              <w:rPr>
                <w:rFonts w:ascii="Times New Roman" w:hAnsi="Times New Roman"/>
                <w:sz w:val="18"/>
                <w:szCs w:val="18"/>
                <w:vertAlign w:val="subscript"/>
              </w:rPr>
              <w:t>12</w:t>
            </w:r>
            <w:r>
              <w:rPr>
                <w:rFonts w:ascii="Times New Roman" w:hAnsi="Times New Roman"/>
                <w:sz w:val="18"/>
                <w:szCs w:val="18"/>
              </w:rPr>
              <w:t>N</w:t>
            </w:r>
            <w:r>
              <w:rPr>
                <w:rFonts w:ascii="Times New Roman" w:hAnsi="Times New Roman"/>
                <w:sz w:val="18"/>
                <w:szCs w:val="18"/>
                <w:vertAlign w:val="subscript"/>
              </w:rPr>
              <w:t>2</w:t>
            </w:r>
            <w:r>
              <w:rPr>
                <w:rFonts w:ascii="Times New Roman" w:hAnsi="Times New Roman"/>
                <w:sz w:val="18"/>
                <w:szCs w:val="18"/>
              </w:rPr>
              <w:t>O</w:t>
            </w:r>
            <w:r>
              <w:rPr>
                <w:rFonts w:ascii="Times New Roman" w:hAnsi="Times New Roman"/>
                <w:sz w:val="18"/>
                <w:szCs w:val="18"/>
                <w:vertAlign w:val="subscript"/>
              </w:rPr>
              <w:t>8</w:t>
            </w:r>
          </w:p>
        </w:tc>
        <w:tc>
          <w:tcPr>
            <w:tcW w:w="1121" w:type="dxa"/>
            <w:shd w:val="clear" w:color="auto" w:fill="auto"/>
            <w:vAlign w:val="center"/>
          </w:tcPr>
          <w:p w14:paraId="7AEF981E">
            <w:pPr>
              <w:jc w:val="center"/>
              <w:rPr>
                <w:rFonts w:ascii="Times New Roman" w:hAnsi="Times New Roman"/>
                <w:sz w:val="18"/>
                <w:szCs w:val="18"/>
              </w:rPr>
            </w:pPr>
            <w:r>
              <w:rPr>
                <w:rFonts w:ascii="Times New Roman" w:hAnsi="Times New Roman"/>
                <w:sz w:val="18"/>
                <w:szCs w:val="18"/>
              </w:rPr>
              <w:t>—</w:t>
            </w:r>
          </w:p>
        </w:tc>
        <w:tc>
          <w:tcPr>
            <w:tcW w:w="1128" w:type="dxa"/>
            <w:shd w:val="clear" w:color="auto" w:fill="auto"/>
            <w:vAlign w:val="center"/>
          </w:tcPr>
          <w:p w14:paraId="021AAC8A">
            <w:pPr>
              <w:jc w:val="center"/>
              <w:rPr>
                <w:rFonts w:ascii="Times New Roman" w:hAnsi="Times New Roman"/>
                <w:sz w:val="18"/>
                <w:szCs w:val="18"/>
              </w:rPr>
            </w:pPr>
            <w:r>
              <w:rPr>
                <w:rFonts w:ascii="Times New Roman" w:hAnsi="Times New Roman"/>
                <w:sz w:val="18"/>
                <w:szCs w:val="18"/>
              </w:rPr>
              <w:t>360.2</w:t>
            </w:r>
          </w:p>
        </w:tc>
        <w:tc>
          <w:tcPr>
            <w:tcW w:w="814" w:type="dxa"/>
            <w:shd w:val="clear" w:color="auto" w:fill="auto"/>
            <w:vAlign w:val="center"/>
          </w:tcPr>
          <w:p w14:paraId="0B1B88CA">
            <w:pPr>
              <w:jc w:val="center"/>
              <w:rPr>
                <w:rFonts w:ascii="Times New Roman" w:hAnsi="Times New Roman"/>
                <w:sz w:val="18"/>
                <w:szCs w:val="18"/>
              </w:rPr>
            </w:pPr>
            <w:r>
              <w:rPr>
                <w:rFonts w:ascii="Times New Roman" w:hAnsi="Times New Roman"/>
                <w:sz w:val="18"/>
                <w:szCs w:val="18"/>
              </w:rPr>
              <w:t>1.0</w:t>
            </w:r>
          </w:p>
        </w:tc>
        <w:tc>
          <w:tcPr>
            <w:tcW w:w="1284" w:type="dxa"/>
            <w:shd w:val="clear" w:color="auto" w:fill="auto"/>
            <w:vAlign w:val="center"/>
          </w:tcPr>
          <w:p w14:paraId="69D7D70B">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44D5B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41016AD0">
            <w:pPr>
              <w:spacing w:line="240" w:lineRule="atLeast"/>
              <w:rPr>
                <w:rFonts w:ascii="Times New Roman" w:hAnsi="Times New Roman"/>
                <w:sz w:val="18"/>
                <w:szCs w:val="18"/>
              </w:rPr>
            </w:pPr>
            <w:r>
              <w:rPr>
                <w:rFonts w:ascii="Times New Roman" w:hAnsi="Times New Roman"/>
                <w:sz w:val="18"/>
                <w:szCs w:val="18"/>
              </w:rPr>
              <w:t>柠檬酸</w:t>
            </w:r>
          </w:p>
        </w:tc>
        <w:tc>
          <w:tcPr>
            <w:tcW w:w="1151" w:type="dxa"/>
            <w:shd w:val="clear" w:color="auto" w:fill="auto"/>
            <w:vAlign w:val="center"/>
          </w:tcPr>
          <w:p w14:paraId="779D81C7">
            <w:pPr>
              <w:spacing w:line="240" w:lineRule="atLeast"/>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7E7B20BA">
            <w:pPr>
              <w:spacing w:line="240" w:lineRule="atLeast"/>
              <w:jc w:val="center"/>
              <w:rPr>
                <w:rFonts w:ascii="Times New Roman" w:hAnsi="Times New Roman"/>
                <w:sz w:val="18"/>
                <w:szCs w:val="18"/>
              </w:rPr>
            </w:pPr>
            <w:r>
              <w:rPr>
                <w:rFonts w:ascii="Times New Roman" w:hAnsi="Times New Roman"/>
                <w:sz w:val="18"/>
                <w:szCs w:val="18"/>
              </w:rPr>
              <w:t>铜螯合剂</w:t>
            </w:r>
          </w:p>
        </w:tc>
        <w:tc>
          <w:tcPr>
            <w:tcW w:w="1615" w:type="dxa"/>
            <w:shd w:val="clear" w:color="auto" w:fill="auto"/>
            <w:vAlign w:val="center"/>
          </w:tcPr>
          <w:p w14:paraId="2E54D3EA">
            <w:pPr>
              <w:spacing w:line="240" w:lineRule="atLeast"/>
              <w:jc w:val="center"/>
              <w:rPr>
                <w:rFonts w:ascii="Times New Roman" w:hAnsi="Times New Roman"/>
                <w:sz w:val="18"/>
                <w:szCs w:val="18"/>
              </w:rPr>
            </w:pPr>
            <w:r>
              <w:rPr>
                <w:rFonts w:ascii="Times New Roman" w:hAnsi="Times New Roman"/>
                <w:sz w:val="18"/>
                <w:szCs w:val="18"/>
              </w:rPr>
              <w:t>C</w:t>
            </w:r>
            <w:r>
              <w:rPr>
                <w:rFonts w:ascii="Times New Roman" w:hAnsi="Times New Roman"/>
                <w:sz w:val="18"/>
                <w:szCs w:val="18"/>
                <w:vertAlign w:val="subscript"/>
              </w:rPr>
              <w:t>6</w:t>
            </w:r>
            <w:r>
              <w:rPr>
                <w:rFonts w:ascii="Times New Roman" w:hAnsi="Times New Roman"/>
                <w:sz w:val="18"/>
                <w:szCs w:val="18"/>
              </w:rPr>
              <w:t>H</w:t>
            </w:r>
            <w:r>
              <w:rPr>
                <w:rFonts w:ascii="Times New Roman" w:hAnsi="Times New Roman"/>
                <w:sz w:val="18"/>
                <w:szCs w:val="18"/>
                <w:vertAlign w:val="subscript"/>
              </w:rPr>
              <w:t>8</w:t>
            </w:r>
            <w:r>
              <w:rPr>
                <w:rFonts w:ascii="Times New Roman" w:hAnsi="Times New Roman"/>
                <w:sz w:val="18"/>
                <w:szCs w:val="18"/>
              </w:rPr>
              <w:t>O</w:t>
            </w:r>
            <w:r>
              <w:rPr>
                <w:rFonts w:ascii="Times New Roman" w:hAnsi="Times New Roman"/>
                <w:sz w:val="18"/>
                <w:szCs w:val="18"/>
                <w:vertAlign w:val="subscript"/>
              </w:rPr>
              <w:t>7</w:t>
            </w:r>
            <w:r>
              <w:rPr>
                <w:rFonts w:ascii="Times New Roman" w:hAnsi="Times New Roman"/>
                <w:sz w:val="18"/>
                <w:szCs w:val="18"/>
              </w:rPr>
              <w:t>·H</w:t>
            </w:r>
            <w:r>
              <w:rPr>
                <w:rFonts w:ascii="Times New Roman" w:hAnsi="Times New Roman"/>
                <w:sz w:val="18"/>
                <w:szCs w:val="18"/>
                <w:vertAlign w:val="subscript"/>
              </w:rPr>
              <w:t>2</w:t>
            </w:r>
            <w:r>
              <w:rPr>
                <w:rFonts w:ascii="Times New Roman" w:hAnsi="Times New Roman"/>
                <w:sz w:val="18"/>
                <w:szCs w:val="18"/>
              </w:rPr>
              <w:t>O</w:t>
            </w:r>
          </w:p>
        </w:tc>
        <w:tc>
          <w:tcPr>
            <w:tcW w:w="1121" w:type="dxa"/>
            <w:shd w:val="clear" w:color="auto" w:fill="auto"/>
            <w:vAlign w:val="center"/>
          </w:tcPr>
          <w:p w14:paraId="68ECDB60">
            <w:pPr>
              <w:jc w:val="center"/>
              <w:rPr>
                <w:rFonts w:ascii="Times New Roman" w:hAnsi="Times New Roman"/>
                <w:sz w:val="18"/>
                <w:szCs w:val="18"/>
              </w:rPr>
            </w:pPr>
            <w:r>
              <w:rPr>
                <w:rFonts w:ascii="Times New Roman" w:hAnsi="Times New Roman"/>
                <w:sz w:val="18"/>
                <w:szCs w:val="18"/>
              </w:rPr>
              <w:t>77-92-9</w:t>
            </w:r>
          </w:p>
        </w:tc>
        <w:tc>
          <w:tcPr>
            <w:tcW w:w="1128" w:type="dxa"/>
            <w:shd w:val="clear" w:color="auto" w:fill="auto"/>
            <w:vAlign w:val="center"/>
          </w:tcPr>
          <w:p w14:paraId="45287D5B">
            <w:pPr>
              <w:spacing w:line="240" w:lineRule="atLeast"/>
              <w:jc w:val="center"/>
              <w:rPr>
                <w:rFonts w:ascii="Times New Roman" w:hAnsi="Times New Roman"/>
                <w:sz w:val="18"/>
                <w:szCs w:val="18"/>
              </w:rPr>
            </w:pPr>
            <w:r>
              <w:rPr>
                <w:rFonts w:ascii="Times New Roman" w:hAnsi="Times New Roman"/>
                <w:sz w:val="18"/>
                <w:szCs w:val="18"/>
              </w:rPr>
              <w:t>210</w:t>
            </w:r>
          </w:p>
        </w:tc>
        <w:tc>
          <w:tcPr>
            <w:tcW w:w="814" w:type="dxa"/>
            <w:shd w:val="clear" w:color="auto" w:fill="auto"/>
            <w:vAlign w:val="center"/>
          </w:tcPr>
          <w:p w14:paraId="082F7484">
            <w:pPr>
              <w:spacing w:line="240" w:lineRule="atLeast"/>
              <w:jc w:val="center"/>
              <w:rPr>
                <w:rFonts w:ascii="Times New Roman" w:hAnsi="Times New Roman"/>
                <w:sz w:val="18"/>
                <w:szCs w:val="18"/>
              </w:rPr>
            </w:pPr>
            <w:r>
              <w:rPr>
                <w:rFonts w:ascii="Times New Roman" w:hAnsi="Times New Roman"/>
                <w:sz w:val="18"/>
                <w:szCs w:val="18"/>
              </w:rPr>
              <w:t>3.3</w:t>
            </w:r>
          </w:p>
        </w:tc>
        <w:tc>
          <w:tcPr>
            <w:tcW w:w="1284" w:type="dxa"/>
            <w:shd w:val="clear" w:color="auto" w:fill="auto"/>
            <w:vAlign w:val="center"/>
          </w:tcPr>
          <w:p w14:paraId="7AA5F99B">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5780EA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1B3FA5F4">
            <w:pPr>
              <w:rPr>
                <w:rFonts w:ascii="Times New Roman" w:hAnsi="Times New Roman"/>
                <w:sz w:val="18"/>
                <w:szCs w:val="18"/>
              </w:rPr>
            </w:pPr>
            <w:r>
              <w:rPr>
                <w:rFonts w:ascii="Times New Roman" w:hAnsi="Times New Roman"/>
                <w:sz w:val="18"/>
                <w:szCs w:val="18"/>
              </w:rPr>
              <w:t>六氟硅酸铵</w:t>
            </w:r>
          </w:p>
        </w:tc>
        <w:tc>
          <w:tcPr>
            <w:tcW w:w="1151" w:type="dxa"/>
            <w:shd w:val="clear" w:color="auto" w:fill="auto"/>
            <w:vAlign w:val="center"/>
          </w:tcPr>
          <w:p w14:paraId="405D6CC5">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160DAF91">
            <w:pPr>
              <w:jc w:val="center"/>
              <w:rPr>
                <w:rFonts w:ascii="Times New Roman" w:hAnsi="Times New Roman"/>
                <w:sz w:val="18"/>
                <w:szCs w:val="18"/>
              </w:rPr>
            </w:pPr>
            <w:r>
              <w:rPr>
                <w:rFonts w:ascii="Times New Roman" w:hAnsi="Times New Roman"/>
                <w:sz w:val="18"/>
                <w:szCs w:val="18"/>
              </w:rPr>
              <w:t>氟化</w:t>
            </w:r>
          </w:p>
        </w:tc>
        <w:tc>
          <w:tcPr>
            <w:tcW w:w="1615" w:type="dxa"/>
            <w:shd w:val="clear" w:color="auto" w:fill="auto"/>
            <w:vAlign w:val="center"/>
          </w:tcPr>
          <w:p w14:paraId="00DE90D6">
            <w:pPr>
              <w:jc w:val="center"/>
              <w:rPr>
                <w:rFonts w:ascii="Times New Roman" w:hAnsi="Times New Roman"/>
                <w:sz w:val="18"/>
                <w:szCs w:val="18"/>
              </w:rPr>
            </w:pPr>
            <w:r>
              <w:rPr>
                <w:rFonts w:ascii="Times New Roman" w:hAnsi="Times New Roman"/>
                <w:sz w:val="18"/>
                <w:szCs w:val="18"/>
              </w:rPr>
              <w:t>(NH</w:t>
            </w:r>
            <w:r>
              <w:rPr>
                <w:rFonts w:ascii="Times New Roman" w:hAnsi="Times New Roman"/>
                <w:sz w:val="18"/>
                <w:szCs w:val="18"/>
                <w:vertAlign w:val="subscript"/>
              </w:rPr>
              <w:t>4</w:t>
            </w:r>
            <w:r>
              <w:rPr>
                <w:rFonts w:ascii="Times New Roman" w:hAnsi="Times New Roman"/>
                <w:sz w:val="18"/>
                <w:szCs w:val="18"/>
              </w:rPr>
              <w:t>)</w:t>
            </w:r>
            <w:r>
              <w:rPr>
                <w:rFonts w:ascii="Times New Roman" w:hAnsi="Times New Roman"/>
                <w:sz w:val="18"/>
                <w:szCs w:val="18"/>
                <w:vertAlign w:val="subscript"/>
              </w:rPr>
              <w:t>2</w:t>
            </w:r>
            <w:r>
              <w:rPr>
                <w:rFonts w:ascii="Times New Roman" w:hAnsi="Times New Roman"/>
                <w:sz w:val="18"/>
                <w:szCs w:val="18"/>
              </w:rPr>
              <w:t>SiF</w:t>
            </w:r>
            <w:r>
              <w:rPr>
                <w:rFonts w:ascii="Times New Roman" w:hAnsi="Times New Roman"/>
                <w:sz w:val="18"/>
                <w:szCs w:val="18"/>
                <w:vertAlign w:val="subscript"/>
              </w:rPr>
              <w:t>6</w:t>
            </w:r>
          </w:p>
        </w:tc>
        <w:tc>
          <w:tcPr>
            <w:tcW w:w="1121" w:type="dxa"/>
            <w:shd w:val="clear" w:color="auto" w:fill="auto"/>
            <w:vAlign w:val="center"/>
          </w:tcPr>
          <w:p w14:paraId="75B5ED67">
            <w:pPr>
              <w:jc w:val="center"/>
              <w:rPr>
                <w:rFonts w:ascii="Times New Roman" w:hAnsi="Times New Roman"/>
                <w:sz w:val="18"/>
                <w:szCs w:val="18"/>
              </w:rPr>
            </w:pPr>
            <w:r>
              <w:rPr>
                <w:rFonts w:ascii="Times New Roman" w:hAnsi="Times New Roman"/>
                <w:sz w:val="18"/>
                <w:szCs w:val="18"/>
              </w:rPr>
              <w:t>16919-19-0</w:t>
            </w:r>
          </w:p>
        </w:tc>
        <w:tc>
          <w:tcPr>
            <w:tcW w:w="1128" w:type="dxa"/>
            <w:shd w:val="clear" w:color="auto" w:fill="auto"/>
            <w:vAlign w:val="center"/>
          </w:tcPr>
          <w:p w14:paraId="0EA21E45">
            <w:pPr>
              <w:jc w:val="center"/>
              <w:rPr>
                <w:rFonts w:ascii="Times New Roman" w:hAnsi="Times New Roman"/>
                <w:sz w:val="18"/>
                <w:szCs w:val="18"/>
              </w:rPr>
            </w:pPr>
            <w:r>
              <w:rPr>
                <w:rFonts w:ascii="Times New Roman" w:hAnsi="Times New Roman"/>
                <w:sz w:val="18"/>
                <w:szCs w:val="18"/>
              </w:rPr>
              <w:t>178.14</w:t>
            </w:r>
          </w:p>
        </w:tc>
        <w:tc>
          <w:tcPr>
            <w:tcW w:w="814" w:type="dxa"/>
            <w:shd w:val="clear" w:color="auto" w:fill="auto"/>
            <w:vAlign w:val="center"/>
          </w:tcPr>
          <w:p w14:paraId="1CD46A8C">
            <w:pPr>
              <w:jc w:val="center"/>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 xml:space="preserve"> j</w:t>
            </w:r>
          </w:p>
        </w:tc>
        <w:tc>
          <w:tcPr>
            <w:tcW w:w="1284" w:type="dxa"/>
            <w:shd w:val="clear" w:color="auto" w:fill="auto"/>
            <w:vAlign w:val="center"/>
          </w:tcPr>
          <w:p w14:paraId="1A827739">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w:t>
            </w:r>
          </w:p>
          <w:p w14:paraId="280FD205">
            <w:pPr>
              <w:jc w:val="center"/>
              <w:rPr>
                <w:rFonts w:ascii="Times New Roman" w:hAnsi="Times New Roman"/>
                <w:sz w:val="18"/>
                <w:szCs w:val="18"/>
              </w:rPr>
            </w:pPr>
            <w:r>
              <w:rPr>
                <w:rFonts w:ascii="Times New Roman" w:hAnsi="Times New Roman"/>
                <w:sz w:val="18"/>
                <w:szCs w:val="18"/>
              </w:rPr>
              <w:t>放射性核素</w:t>
            </w:r>
            <w:r>
              <w:rPr>
                <w:rFonts w:ascii="Times New Roman" w:hAnsi="Times New Roman"/>
                <w:sz w:val="18"/>
                <w:szCs w:val="18"/>
                <w:vertAlign w:val="superscript"/>
              </w:rPr>
              <w:t>c</w:t>
            </w:r>
          </w:p>
        </w:tc>
      </w:tr>
      <w:tr w14:paraId="267D3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529239E4">
            <w:pPr>
              <w:spacing w:line="240" w:lineRule="atLeast"/>
              <w:rPr>
                <w:rFonts w:ascii="Times New Roman" w:hAnsi="Times New Roman"/>
                <w:sz w:val="18"/>
                <w:szCs w:val="18"/>
              </w:rPr>
            </w:pPr>
            <w:r>
              <w:rPr>
                <w:rFonts w:ascii="Times New Roman" w:hAnsi="Times New Roman"/>
                <w:sz w:val="18"/>
                <w:szCs w:val="18"/>
              </w:rPr>
              <w:t>氟化钙</w:t>
            </w:r>
          </w:p>
        </w:tc>
        <w:tc>
          <w:tcPr>
            <w:tcW w:w="1151" w:type="dxa"/>
            <w:shd w:val="clear" w:color="auto" w:fill="auto"/>
            <w:vAlign w:val="center"/>
          </w:tcPr>
          <w:p w14:paraId="3964A229">
            <w:pPr>
              <w:spacing w:line="240" w:lineRule="atLeast"/>
              <w:rPr>
                <w:rFonts w:ascii="Times New Roman" w:hAnsi="Times New Roman"/>
                <w:sz w:val="18"/>
                <w:szCs w:val="18"/>
              </w:rPr>
            </w:pPr>
            <w:r>
              <w:rPr>
                <w:rFonts w:ascii="Times New Roman" w:hAnsi="Times New Roman"/>
                <w:sz w:val="18"/>
                <w:szCs w:val="18"/>
              </w:rPr>
              <w:t>氟石</w:t>
            </w:r>
          </w:p>
        </w:tc>
        <w:tc>
          <w:tcPr>
            <w:tcW w:w="1184" w:type="dxa"/>
            <w:shd w:val="clear" w:color="auto" w:fill="auto"/>
            <w:vAlign w:val="center"/>
          </w:tcPr>
          <w:p w14:paraId="42293924">
            <w:pPr>
              <w:spacing w:line="240" w:lineRule="atLeast"/>
              <w:jc w:val="center"/>
              <w:rPr>
                <w:rFonts w:ascii="Times New Roman" w:hAnsi="Times New Roman"/>
                <w:sz w:val="18"/>
                <w:szCs w:val="18"/>
              </w:rPr>
            </w:pPr>
            <w:r>
              <w:rPr>
                <w:rFonts w:ascii="Times New Roman" w:hAnsi="Times New Roman"/>
                <w:sz w:val="18"/>
                <w:szCs w:val="18"/>
              </w:rPr>
              <w:t>氟化</w:t>
            </w:r>
          </w:p>
        </w:tc>
        <w:tc>
          <w:tcPr>
            <w:tcW w:w="1615" w:type="dxa"/>
            <w:shd w:val="clear" w:color="auto" w:fill="auto"/>
            <w:vAlign w:val="center"/>
          </w:tcPr>
          <w:p w14:paraId="7318988B">
            <w:pPr>
              <w:spacing w:line="240" w:lineRule="atLeast"/>
              <w:jc w:val="center"/>
              <w:rPr>
                <w:rFonts w:ascii="Times New Roman" w:hAnsi="Times New Roman"/>
                <w:sz w:val="18"/>
                <w:szCs w:val="18"/>
              </w:rPr>
            </w:pPr>
            <w:r>
              <w:rPr>
                <w:rFonts w:ascii="Times New Roman" w:hAnsi="Times New Roman"/>
                <w:sz w:val="18"/>
                <w:szCs w:val="18"/>
              </w:rPr>
              <w:t>CaF</w:t>
            </w:r>
            <w:r>
              <w:rPr>
                <w:rFonts w:ascii="Times New Roman" w:hAnsi="Times New Roman"/>
                <w:sz w:val="18"/>
                <w:szCs w:val="18"/>
                <w:vertAlign w:val="subscript"/>
              </w:rPr>
              <w:t>2</w:t>
            </w:r>
          </w:p>
        </w:tc>
        <w:tc>
          <w:tcPr>
            <w:tcW w:w="1121" w:type="dxa"/>
            <w:shd w:val="clear" w:color="auto" w:fill="auto"/>
            <w:vAlign w:val="center"/>
          </w:tcPr>
          <w:p w14:paraId="27C0882A">
            <w:pPr>
              <w:jc w:val="center"/>
              <w:rPr>
                <w:rFonts w:ascii="Times New Roman" w:hAnsi="Times New Roman"/>
                <w:sz w:val="18"/>
                <w:szCs w:val="18"/>
              </w:rPr>
            </w:pPr>
            <w:r>
              <w:rPr>
                <w:rFonts w:ascii="Times New Roman" w:hAnsi="Times New Roman"/>
                <w:sz w:val="18"/>
                <w:szCs w:val="18"/>
              </w:rPr>
              <w:t>7789-75-5</w:t>
            </w:r>
          </w:p>
        </w:tc>
        <w:tc>
          <w:tcPr>
            <w:tcW w:w="1128" w:type="dxa"/>
            <w:shd w:val="clear" w:color="auto" w:fill="auto"/>
            <w:vAlign w:val="center"/>
          </w:tcPr>
          <w:p w14:paraId="52354E27">
            <w:pPr>
              <w:spacing w:line="240" w:lineRule="atLeast"/>
              <w:jc w:val="center"/>
              <w:rPr>
                <w:rFonts w:ascii="Times New Roman" w:hAnsi="Times New Roman"/>
                <w:sz w:val="18"/>
                <w:szCs w:val="18"/>
              </w:rPr>
            </w:pPr>
            <w:r>
              <w:rPr>
                <w:rFonts w:ascii="Times New Roman" w:hAnsi="Times New Roman"/>
                <w:sz w:val="18"/>
                <w:szCs w:val="18"/>
              </w:rPr>
              <w:t>78.08</w:t>
            </w:r>
          </w:p>
        </w:tc>
        <w:tc>
          <w:tcPr>
            <w:tcW w:w="814" w:type="dxa"/>
            <w:shd w:val="clear" w:color="auto" w:fill="auto"/>
            <w:vAlign w:val="center"/>
          </w:tcPr>
          <w:p w14:paraId="5BC1CBA9">
            <w:pPr>
              <w:spacing w:line="240" w:lineRule="atLeast"/>
              <w:jc w:val="center"/>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 xml:space="preserve"> j</w:t>
            </w:r>
          </w:p>
        </w:tc>
        <w:tc>
          <w:tcPr>
            <w:tcW w:w="1284" w:type="dxa"/>
            <w:shd w:val="clear" w:color="auto" w:fill="auto"/>
            <w:vAlign w:val="center"/>
          </w:tcPr>
          <w:p w14:paraId="5C736850">
            <w:pPr>
              <w:spacing w:line="240" w:lineRule="atLeast"/>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w:t>
            </w:r>
          </w:p>
          <w:p w14:paraId="3998E570">
            <w:pPr>
              <w:spacing w:line="240" w:lineRule="atLeast"/>
              <w:jc w:val="center"/>
              <w:rPr>
                <w:rFonts w:ascii="Times New Roman" w:hAnsi="Times New Roman"/>
                <w:sz w:val="18"/>
                <w:szCs w:val="18"/>
              </w:rPr>
            </w:pPr>
            <w:r>
              <w:rPr>
                <w:rFonts w:ascii="Times New Roman" w:hAnsi="Times New Roman"/>
                <w:sz w:val="18"/>
                <w:szCs w:val="18"/>
              </w:rPr>
              <w:t>放射性核素</w:t>
            </w:r>
            <w:r>
              <w:rPr>
                <w:rFonts w:ascii="Times New Roman" w:hAnsi="Times New Roman"/>
                <w:sz w:val="18"/>
                <w:szCs w:val="18"/>
                <w:vertAlign w:val="superscript"/>
              </w:rPr>
              <w:t>c</w:t>
            </w:r>
          </w:p>
        </w:tc>
      </w:tr>
      <w:tr w14:paraId="4579F1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10E8FDC8">
            <w:pPr>
              <w:rPr>
                <w:rFonts w:ascii="Times New Roman" w:hAnsi="Times New Roman"/>
                <w:sz w:val="18"/>
                <w:szCs w:val="18"/>
              </w:rPr>
            </w:pPr>
            <w:r>
              <w:rPr>
                <w:rFonts w:ascii="Times New Roman" w:hAnsi="Times New Roman"/>
                <w:sz w:val="18"/>
                <w:szCs w:val="18"/>
              </w:rPr>
              <w:t>氟硅酸</w:t>
            </w:r>
          </w:p>
        </w:tc>
        <w:tc>
          <w:tcPr>
            <w:tcW w:w="1151" w:type="dxa"/>
            <w:shd w:val="clear" w:color="auto" w:fill="auto"/>
            <w:vAlign w:val="center"/>
          </w:tcPr>
          <w:p w14:paraId="1BFCC3C0">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565B1A36">
            <w:pPr>
              <w:jc w:val="center"/>
              <w:rPr>
                <w:rFonts w:ascii="Times New Roman" w:hAnsi="Times New Roman"/>
                <w:sz w:val="18"/>
                <w:szCs w:val="18"/>
              </w:rPr>
            </w:pPr>
            <w:r>
              <w:rPr>
                <w:rFonts w:ascii="Times New Roman" w:hAnsi="Times New Roman"/>
                <w:sz w:val="18"/>
                <w:szCs w:val="18"/>
              </w:rPr>
              <w:t>氟化</w:t>
            </w:r>
          </w:p>
        </w:tc>
        <w:tc>
          <w:tcPr>
            <w:tcW w:w="1615" w:type="dxa"/>
            <w:shd w:val="clear" w:color="auto" w:fill="auto"/>
            <w:vAlign w:val="center"/>
          </w:tcPr>
          <w:p w14:paraId="12B72A67">
            <w:pPr>
              <w:jc w:val="center"/>
              <w:rPr>
                <w:rFonts w:ascii="Times New Roman" w:hAnsi="Times New Roman"/>
                <w:sz w:val="18"/>
                <w:szCs w:val="18"/>
              </w:rPr>
            </w:pPr>
            <w:r>
              <w:rPr>
                <w:rFonts w:ascii="Times New Roman" w:hAnsi="Times New Roman"/>
                <w:sz w:val="18"/>
                <w:szCs w:val="18"/>
              </w:rPr>
              <w:t>H</w:t>
            </w:r>
            <w:r>
              <w:rPr>
                <w:rFonts w:ascii="Times New Roman" w:hAnsi="Times New Roman"/>
                <w:sz w:val="18"/>
                <w:szCs w:val="18"/>
                <w:vertAlign w:val="subscript"/>
              </w:rPr>
              <w:t>2</w:t>
            </w:r>
            <w:r>
              <w:rPr>
                <w:rFonts w:ascii="Times New Roman" w:hAnsi="Times New Roman"/>
                <w:sz w:val="18"/>
                <w:szCs w:val="18"/>
              </w:rPr>
              <w:t>SiF</w:t>
            </w:r>
            <w:r>
              <w:rPr>
                <w:rFonts w:ascii="Times New Roman" w:hAnsi="Times New Roman"/>
                <w:sz w:val="18"/>
                <w:szCs w:val="18"/>
                <w:vertAlign w:val="subscript"/>
              </w:rPr>
              <w:t>6</w:t>
            </w:r>
          </w:p>
        </w:tc>
        <w:tc>
          <w:tcPr>
            <w:tcW w:w="1121" w:type="dxa"/>
            <w:shd w:val="clear" w:color="auto" w:fill="auto"/>
            <w:vAlign w:val="center"/>
          </w:tcPr>
          <w:p w14:paraId="16E64A08">
            <w:pPr>
              <w:jc w:val="center"/>
              <w:rPr>
                <w:rFonts w:ascii="Times New Roman" w:hAnsi="Times New Roman"/>
                <w:sz w:val="18"/>
                <w:szCs w:val="18"/>
              </w:rPr>
            </w:pPr>
            <w:r>
              <w:rPr>
                <w:rFonts w:ascii="Times New Roman" w:hAnsi="Times New Roman"/>
                <w:sz w:val="18"/>
                <w:szCs w:val="18"/>
              </w:rPr>
              <w:t>16961-83-4</w:t>
            </w:r>
          </w:p>
        </w:tc>
        <w:tc>
          <w:tcPr>
            <w:tcW w:w="1128" w:type="dxa"/>
            <w:shd w:val="clear" w:color="auto" w:fill="auto"/>
            <w:vAlign w:val="center"/>
          </w:tcPr>
          <w:p w14:paraId="661C7A4B">
            <w:pPr>
              <w:jc w:val="center"/>
              <w:rPr>
                <w:rFonts w:ascii="Times New Roman" w:hAnsi="Times New Roman"/>
                <w:sz w:val="18"/>
                <w:szCs w:val="18"/>
              </w:rPr>
            </w:pPr>
            <w:r>
              <w:rPr>
                <w:rFonts w:ascii="Times New Roman" w:hAnsi="Times New Roman"/>
                <w:sz w:val="18"/>
                <w:szCs w:val="18"/>
              </w:rPr>
              <w:t>144.09</w:t>
            </w:r>
          </w:p>
        </w:tc>
        <w:tc>
          <w:tcPr>
            <w:tcW w:w="814" w:type="dxa"/>
            <w:shd w:val="clear" w:color="auto" w:fill="auto"/>
            <w:vAlign w:val="center"/>
          </w:tcPr>
          <w:p w14:paraId="0FD7365A">
            <w:pPr>
              <w:jc w:val="center"/>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 xml:space="preserve"> j</w:t>
            </w:r>
          </w:p>
        </w:tc>
        <w:tc>
          <w:tcPr>
            <w:tcW w:w="1284" w:type="dxa"/>
            <w:shd w:val="clear" w:color="auto" w:fill="auto"/>
            <w:vAlign w:val="center"/>
          </w:tcPr>
          <w:p w14:paraId="6BFEE9F8">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w:t>
            </w:r>
          </w:p>
          <w:p w14:paraId="2903D964">
            <w:pPr>
              <w:jc w:val="center"/>
              <w:rPr>
                <w:rFonts w:ascii="Times New Roman" w:hAnsi="Times New Roman"/>
                <w:sz w:val="18"/>
                <w:szCs w:val="18"/>
              </w:rPr>
            </w:pPr>
            <w:r>
              <w:rPr>
                <w:rFonts w:ascii="Times New Roman" w:hAnsi="Times New Roman"/>
                <w:sz w:val="18"/>
                <w:szCs w:val="18"/>
              </w:rPr>
              <w:t>放射性核素</w:t>
            </w:r>
            <w:r>
              <w:rPr>
                <w:rFonts w:ascii="Times New Roman" w:hAnsi="Times New Roman"/>
                <w:sz w:val="18"/>
                <w:szCs w:val="18"/>
                <w:vertAlign w:val="superscript"/>
              </w:rPr>
              <w:t>c</w:t>
            </w:r>
          </w:p>
        </w:tc>
      </w:tr>
      <w:tr w14:paraId="4195EA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118CF56B">
            <w:pPr>
              <w:rPr>
                <w:rFonts w:ascii="Times New Roman" w:hAnsi="Times New Roman"/>
                <w:sz w:val="18"/>
                <w:szCs w:val="18"/>
              </w:rPr>
            </w:pPr>
            <w:r>
              <w:rPr>
                <w:rFonts w:ascii="Times New Roman" w:hAnsi="Times New Roman"/>
                <w:sz w:val="18"/>
                <w:szCs w:val="18"/>
              </w:rPr>
              <w:t>氟硅酸镁</w:t>
            </w:r>
          </w:p>
        </w:tc>
        <w:tc>
          <w:tcPr>
            <w:tcW w:w="1151" w:type="dxa"/>
            <w:shd w:val="clear" w:color="auto" w:fill="auto"/>
            <w:vAlign w:val="center"/>
          </w:tcPr>
          <w:p w14:paraId="5A40B4EF">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6E6635AF">
            <w:pPr>
              <w:jc w:val="center"/>
              <w:rPr>
                <w:rFonts w:ascii="Times New Roman" w:hAnsi="Times New Roman"/>
                <w:sz w:val="18"/>
                <w:szCs w:val="18"/>
              </w:rPr>
            </w:pPr>
            <w:r>
              <w:rPr>
                <w:rFonts w:ascii="Times New Roman" w:hAnsi="Times New Roman"/>
                <w:sz w:val="18"/>
                <w:szCs w:val="18"/>
              </w:rPr>
              <w:t>氟化</w:t>
            </w:r>
          </w:p>
        </w:tc>
        <w:tc>
          <w:tcPr>
            <w:tcW w:w="1615" w:type="dxa"/>
            <w:shd w:val="clear" w:color="auto" w:fill="auto"/>
            <w:vAlign w:val="center"/>
          </w:tcPr>
          <w:p w14:paraId="726469BA">
            <w:pPr>
              <w:jc w:val="center"/>
              <w:rPr>
                <w:rFonts w:ascii="Times New Roman" w:hAnsi="Times New Roman"/>
                <w:sz w:val="18"/>
                <w:szCs w:val="18"/>
              </w:rPr>
            </w:pPr>
            <w:r>
              <w:rPr>
                <w:rFonts w:ascii="Times New Roman" w:hAnsi="Times New Roman"/>
                <w:sz w:val="18"/>
                <w:szCs w:val="18"/>
              </w:rPr>
              <w:t>MgSiF</w:t>
            </w:r>
            <w:r>
              <w:rPr>
                <w:rFonts w:ascii="Times New Roman" w:hAnsi="Times New Roman"/>
                <w:sz w:val="18"/>
                <w:szCs w:val="18"/>
                <w:vertAlign w:val="subscript"/>
              </w:rPr>
              <w:t>6</w:t>
            </w:r>
          </w:p>
        </w:tc>
        <w:tc>
          <w:tcPr>
            <w:tcW w:w="1121" w:type="dxa"/>
            <w:shd w:val="clear" w:color="auto" w:fill="auto"/>
            <w:vAlign w:val="center"/>
          </w:tcPr>
          <w:p w14:paraId="6221AAE8">
            <w:pPr>
              <w:jc w:val="center"/>
              <w:rPr>
                <w:rFonts w:ascii="Times New Roman" w:hAnsi="Times New Roman"/>
                <w:sz w:val="18"/>
                <w:szCs w:val="18"/>
              </w:rPr>
            </w:pPr>
            <w:r>
              <w:rPr>
                <w:rFonts w:ascii="Times New Roman" w:hAnsi="Times New Roman"/>
                <w:sz w:val="18"/>
                <w:szCs w:val="18"/>
              </w:rPr>
              <w:t>16949-65-8</w:t>
            </w:r>
          </w:p>
        </w:tc>
        <w:tc>
          <w:tcPr>
            <w:tcW w:w="1128" w:type="dxa"/>
            <w:shd w:val="clear" w:color="auto" w:fill="auto"/>
            <w:vAlign w:val="center"/>
          </w:tcPr>
          <w:p w14:paraId="328C991B">
            <w:pPr>
              <w:jc w:val="center"/>
              <w:rPr>
                <w:rFonts w:ascii="Times New Roman" w:hAnsi="Times New Roman"/>
                <w:sz w:val="18"/>
                <w:szCs w:val="18"/>
              </w:rPr>
            </w:pPr>
            <w:r>
              <w:rPr>
                <w:rFonts w:ascii="Times New Roman" w:hAnsi="Times New Roman"/>
                <w:sz w:val="18"/>
                <w:szCs w:val="18"/>
              </w:rPr>
              <w:t>166.40</w:t>
            </w:r>
          </w:p>
        </w:tc>
        <w:tc>
          <w:tcPr>
            <w:tcW w:w="814" w:type="dxa"/>
            <w:shd w:val="clear" w:color="auto" w:fill="auto"/>
            <w:vAlign w:val="center"/>
          </w:tcPr>
          <w:p w14:paraId="3BA5414D">
            <w:pPr>
              <w:jc w:val="center"/>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 xml:space="preserve"> j</w:t>
            </w:r>
          </w:p>
        </w:tc>
        <w:tc>
          <w:tcPr>
            <w:tcW w:w="1284" w:type="dxa"/>
            <w:shd w:val="clear" w:color="auto" w:fill="auto"/>
            <w:vAlign w:val="center"/>
          </w:tcPr>
          <w:p w14:paraId="0536A54C">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7308E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7D7106AF">
            <w:pPr>
              <w:rPr>
                <w:rFonts w:ascii="Times New Roman" w:hAnsi="Times New Roman"/>
                <w:sz w:val="18"/>
                <w:szCs w:val="18"/>
              </w:rPr>
            </w:pPr>
            <w:r>
              <w:rPr>
                <w:rFonts w:ascii="Times New Roman" w:hAnsi="Times New Roman"/>
                <w:sz w:val="18"/>
                <w:szCs w:val="18"/>
              </w:rPr>
              <w:t>氟化钾</w:t>
            </w:r>
          </w:p>
        </w:tc>
        <w:tc>
          <w:tcPr>
            <w:tcW w:w="1151" w:type="dxa"/>
            <w:shd w:val="clear" w:color="auto" w:fill="auto"/>
            <w:vAlign w:val="center"/>
          </w:tcPr>
          <w:p w14:paraId="66BF165E">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58A7FBAB">
            <w:pPr>
              <w:jc w:val="center"/>
              <w:rPr>
                <w:rFonts w:ascii="Times New Roman" w:hAnsi="Times New Roman"/>
                <w:sz w:val="18"/>
                <w:szCs w:val="18"/>
              </w:rPr>
            </w:pPr>
            <w:r>
              <w:rPr>
                <w:rFonts w:ascii="Times New Roman" w:hAnsi="Times New Roman"/>
                <w:sz w:val="18"/>
                <w:szCs w:val="18"/>
              </w:rPr>
              <w:t>氟化</w:t>
            </w:r>
          </w:p>
        </w:tc>
        <w:tc>
          <w:tcPr>
            <w:tcW w:w="1615" w:type="dxa"/>
            <w:shd w:val="clear" w:color="auto" w:fill="auto"/>
            <w:vAlign w:val="center"/>
          </w:tcPr>
          <w:p w14:paraId="773016FC">
            <w:pPr>
              <w:jc w:val="center"/>
              <w:rPr>
                <w:rFonts w:ascii="Times New Roman" w:hAnsi="Times New Roman"/>
                <w:sz w:val="18"/>
                <w:szCs w:val="18"/>
              </w:rPr>
            </w:pPr>
            <w:r>
              <w:rPr>
                <w:rFonts w:ascii="Times New Roman" w:hAnsi="Times New Roman"/>
                <w:sz w:val="18"/>
                <w:szCs w:val="18"/>
              </w:rPr>
              <w:t>KF</w:t>
            </w:r>
          </w:p>
        </w:tc>
        <w:tc>
          <w:tcPr>
            <w:tcW w:w="1121" w:type="dxa"/>
            <w:shd w:val="clear" w:color="auto" w:fill="auto"/>
            <w:vAlign w:val="center"/>
          </w:tcPr>
          <w:p w14:paraId="41ADFDA7">
            <w:pPr>
              <w:jc w:val="center"/>
              <w:rPr>
                <w:rFonts w:ascii="Times New Roman" w:hAnsi="Times New Roman"/>
                <w:sz w:val="18"/>
                <w:szCs w:val="18"/>
              </w:rPr>
            </w:pPr>
            <w:r>
              <w:rPr>
                <w:rFonts w:ascii="Times New Roman" w:hAnsi="Times New Roman"/>
                <w:sz w:val="18"/>
                <w:szCs w:val="18"/>
              </w:rPr>
              <w:t>7789-23-3</w:t>
            </w:r>
          </w:p>
        </w:tc>
        <w:tc>
          <w:tcPr>
            <w:tcW w:w="1128" w:type="dxa"/>
            <w:shd w:val="clear" w:color="auto" w:fill="auto"/>
            <w:vAlign w:val="center"/>
          </w:tcPr>
          <w:p w14:paraId="1C2BE2E4">
            <w:pPr>
              <w:jc w:val="center"/>
              <w:rPr>
                <w:rFonts w:ascii="Times New Roman" w:hAnsi="Times New Roman"/>
                <w:sz w:val="18"/>
                <w:szCs w:val="18"/>
              </w:rPr>
            </w:pPr>
            <w:r>
              <w:rPr>
                <w:rFonts w:ascii="Times New Roman" w:hAnsi="Times New Roman"/>
                <w:sz w:val="18"/>
                <w:szCs w:val="18"/>
              </w:rPr>
              <w:t>58.10</w:t>
            </w:r>
          </w:p>
        </w:tc>
        <w:tc>
          <w:tcPr>
            <w:tcW w:w="814" w:type="dxa"/>
            <w:shd w:val="clear" w:color="auto" w:fill="auto"/>
            <w:vAlign w:val="center"/>
          </w:tcPr>
          <w:p w14:paraId="2A5A2D6E">
            <w:pPr>
              <w:jc w:val="center"/>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 xml:space="preserve"> j</w:t>
            </w:r>
          </w:p>
        </w:tc>
        <w:tc>
          <w:tcPr>
            <w:tcW w:w="1284" w:type="dxa"/>
            <w:shd w:val="clear" w:color="auto" w:fill="auto"/>
            <w:vAlign w:val="center"/>
          </w:tcPr>
          <w:p w14:paraId="73FB0710">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4674B3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47031766">
            <w:pPr>
              <w:rPr>
                <w:rFonts w:ascii="Times New Roman" w:hAnsi="Times New Roman"/>
                <w:sz w:val="18"/>
                <w:szCs w:val="18"/>
              </w:rPr>
            </w:pPr>
            <w:r>
              <w:rPr>
                <w:rFonts w:ascii="Times New Roman" w:hAnsi="Times New Roman"/>
                <w:sz w:val="18"/>
                <w:szCs w:val="18"/>
              </w:rPr>
              <w:t>氟化钠</w:t>
            </w:r>
          </w:p>
        </w:tc>
        <w:tc>
          <w:tcPr>
            <w:tcW w:w="1151" w:type="dxa"/>
            <w:shd w:val="clear" w:color="auto" w:fill="auto"/>
            <w:vAlign w:val="center"/>
          </w:tcPr>
          <w:p w14:paraId="0F1AA009">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1ADB74D8">
            <w:pPr>
              <w:jc w:val="center"/>
              <w:rPr>
                <w:rFonts w:ascii="Times New Roman" w:hAnsi="Times New Roman"/>
                <w:sz w:val="18"/>
                <w:szCs w:val="18"/>
              </w:rPr>
            </w:pPr>
            <w:r>
              <w:rPr>
                <w:rFonts w:ascii="Times New Roman" w:hAnsi="Times New Roman"/>
                <w:sz w:val="18"/>
                <w:szCs w:val="18"/>
              </w:rPr>
              <w:t>氟化</w:t>
            </w:r>
          </w:p>
        </w:tc>
        <w:tc>
          <w:tcPr>
            <w:tcW w:w="1615" w:type="dxa"/>
            <w:shd w:val="clear" w:color="auto" w:fill="auto"/>
            <w:vAlign w:val="center"/>
          </w:tcPr>
          <w:p w14:paraId="2E54F973">
            <w:pPr>
              <w:jc w:val="center"/>
              <w:rPr>
                <w:rFonts w:ascii="Times New Roman" w:hAnsi="Times New Roman"/>
                <w:sz w:val="18"/>
                <w:szCs w:val="18"/>
              </w:rPr>
            </w:pPr>
            <w:r>
              <w:rPr>
                <w:rFonts w:ascii="Times New Roman" w:hAnsi="Times New Roman"/>
                <w:sz w:val="18"/>
                <w:szCs w:val="18"/>
              </w:rPr>
              <w:t>NaF</w:t>
            </w:r>
          </w:p>
        </w:tc>
        <w:tc>
          <w:tcPr>
            <w:tcW w:w="1121" w:type="dxa"/>
            <w:shd w:val="clear" w:color="auto" w:fill="auto"/>
            <w:vAlign w:val="center"/>
          </w:tcPr>
          <w:p w14:paraId="4209BBCA">
            <w:pPr>
              <w:jc w:val="center"/>
              <w:rPr>
                <w:rFonts w:ascii="Times New Roman" w:hAnsi="Times New Roman"/>
                <w:sz w:val="18"/>
                <w:szCs w:val="18"/>
              </w:rPr>
            </w:pPr>
            <w:r>
              <w:rPr>
                <w:rFonts w:ascii="Times New Roman" w:hAnsi="Times New Roman"/>
                <w:sz w:val="18"/>
                <w:szCs w:val="18"/>
              </w:rPr>
              <w:t>7681-49-4</w:t>
            </w:r>
          </w:p>
        </w:tc>
        <w:tc>
          <w:tcPr>
            <w:tcW w:w="1128" w:type="dxa"/>
            <w:shd w:val="clear" w:color="auto" w:fill="auto"/>
            <w:vAlign w:val="center"/>
          </w:tcPr>
          <w:p w14:paraId="0B092D2B">
            <w:pPr>
              <w:jc w:val="center"/>
              <w:rPr>
                <w:rFonts w:ascii="Times New Roman" w:hAnsi="Times New Roman"/>
                <w:sz w:val="18"/>
                <w:szCs w:val="18"/>
              </w:rPr>
            </w:pPr>
            <w:r>
              <w:rPr>
                <w:rFonts w:ascii="Times New Roman" w:hAnsi="Times New Roman"/>
                <w:sz w:val="18"/>
                <w:szCs w:val="18"/>
              </w:rPr>
              <w:t>42.0</w:t>
            </w:r>
          </w:p>
        </w:tc>
        <w:tc>
          <w:tcPr>
            <w:tcW w:w="814" w:type="dxa"/>
            <w:shd w:val="clear" w:color="auto" w:fill="auto"/>
            <w:vAlign w:val="center"/>
          </w:tcPr>
          <w:p w14:paraId="6D76853F">
            <w:pPr>
              <w:jc w:val="center"/>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 xml:space="preserve"> j</w:t>
            </w:r>
          </w:p>
        </w:tc>
        <w:tc>
          <w:tcPr>
            <w:tcW w:w="1284" w:type="dxa"/>
            <w:shd w:val="clear" w:color="auto" w:fill="auto"/>
            <w:vAlign w:val="center"/>
          </w:tcPr>
          <w:p w14:paraId="262F284B">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、放射核素</w:t>
            </w:r>
            <w:r>
              <w:rPr>
                <w:rFonts w:ascii="Times New Roman" w:hAnsi="Times New Roman"/>
                <w:sz w:val="18"/>
                <w:szCs w:val="18"/>
                <w:vertAlign w:val="superscript"/>
              </w:rPr>
              <w:t>c</w:t>
            </w:r>
          </w:p>
        </w:tc>
      </w:tr>
      <w:tr w14:paraId="631CFE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634F0EB8">
            <w:pPr>
              <w:rPr>
                <w:rFonts w:ascii="Times New Roman" w:hAnsi="Times New Roman"/>
                <w:sz w:val="18"/>
                <w:szCs w:val="18"/>
              </w:rPr>
            </w:pPr>
            <w:r>
              <w:rPr>
                <w:rFonts w:ascii="Times New Roman" w:hAnsi="Times New Roman"/>
                <w:sz w:val="18"/>
                <w:szCs w:val="18"/>
              </w:rPr>
              <w:t>氟硅酸钠</w:t>
            </w:r>
          </w:p>
        </w:tc>
        <w:tc>
          <w:tcPr>
            <w:tcW w:w="1151" w:type="dxa"/>
            <w:shd w:val="clear" w:color="auto" w:fill="auto"/>
            <w:vAlign w:val="center"/>
          </w:tcPr>
          <w:p w14:paraId="3D8E3CDE">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4101325A">
            <w:pPr>
              <w:jc w:val="center"/>
              <w:rPr>
                <w:rFonts w:ascii="Times New Roman" w:hAnsi="Times New Roman"/>
                <w:sz w:val="18"/>
                <w:szCs w:val="18"/>
              </w:rPr>
            </w:pPr>
            <w:r>
              <w:rPr>
                <w:rFonts w:ascii="Times New Roman" w:hAnsi="Times New Roman"/>
                <w:sz w:val="18"/>
                <w:szCs w:val="18"/>
              </w:rPr>
              <w:t>氟化</w:t>
            </w:r>
          </w:p>
        </w:tc>
        <w:tc>
          <w:tcPr>
            <w:tcW w:w="1615" w:type="dxa"/>
            <w:shd w:val="clear" w:color="auto" w:fill="auto"/>
            <w:vAlign w:val="center"/>
          </w:tcPr>
          <w:p w14:paraId="4ACD1F66">
            <w:pPr>
              <w:jc w:val="center"/>
              <w:rPr>
                <w:rFonts w:ascii="Times New Roman" w:hAnsi="Times New Roman"/>
                <w:sz w:val="18"/>
                <w:szCs w:val="18"/>
              </w:rPr>
            </w:pPr>
            <w:r>
              <w:rPr>
                <w:rFonts w:ascii="Times New Roman" w:hAnsi="Times New Roman"/>
                <w:sz w:val="18"/>
                <w:szCs w:val="18"/>
              </w:rPr>
              <w:t>Na</w:t>
            </w:r>
            <w:r>
              <w:rPr>
                <w:rFonts w:ascii="Times New Roman" w:hAnsi="Times New Roman"/>
                <w:sz w:val="18"/>
                <w:szCs w:val="18"/>
                <w:vertAlign w:val="subscript"/>
              </w:rPr>
              <w:t>2</w:t>
            </w:r>
            <w:r>
              <w:rPr>
                <w:rFonts w:ascii="Times New Roman" w:hAnsi="Times New Roman"/>
                <w:sz w:val="18"/>
                <w:szCs w:val="18"/>
              </w:rPr>
              <w:t>SiF</w:t>
            </w:r>
            <w:r>
              <w:rPr>
                <w:rFonts w:ascii="Times New Roman" w:hAnsi="Times New Roman"/>
                <w:sz w:val="18"/>
                <w:szCs w:val="18"/>
                <w:vertAlign w:val="subscript"/>
              </w:rPr>
              <w:t>6</w:t>
            </w:r>
          </w:p>
        </w:tc>
        <w:tc>
          <w:tcPr>
            <w:tcW w:w="1121" w:type="dxa"/>
            <w:shd w:val="clear" w:color="auto" w:fill="auto"/>
            <w:vAlign w:val="center"/>
          </w:tcPr>
          <w:p w14:paraId="0437E32E">
            <w:pPr>
              <w:jc w:val="center"/>
              <w:rPr>
                <w:rFonts w:ascii="Times New Roman" w:hAnsi="Times New Roman"/>
                <w:sz w:val="18"/>
                <w:szCs w:val="18"/>
              </w:rPr>
            </w:pPr>
            <w:r>
              <w:rPr>
                <w:rFonts w:ascii="Times New Roman" w:hAnsi="Times New Roman"/>
                <w:sz w:val="18"/>
                <w:szCs w:val="18"/>
              </w:rPr>
              <w:t>16893-85-9</w:t>
            </w:r>
          </w:p>
        </w:tc>
        <w:tc>
          <w:tcPr>
            <w:tcW w:w="1128" w:type="dxa"/>
            <w:shd w:val="clear" w:color="auto" w:fill="auto"/>
            <w:vAlign w:val="center"/>
          </w:tcPr>
          <w:p w14:paraId="08789541">
            <w:pPr>
              <w:jc w:val="center"/>
              <w:rPr>
                <w:rFonts w:ascii="Times New Roman" w:hAnsi="Times New Roman"/>
                <w:sz w:val="18"/>
                <w:szCs w:val="18"/>
              </w:rPr>
            </w:pPr>
            <w:r>
              <w:rPr>
                <w:rFonts w:ascii="Times New Roman" w:hAnsi="Times New Roman"/>
                <w:sz w:val="18"/>
                <w:szCs w:val="18"/>
              </w:rPr>
              <w:t>188.06</w:t>
            </w:r>
          </w:p>
        </w:tc>
        <w:tc>
          <w:tcPr>
            <w:tcW w:w="814" w:type="dxa"/>
            <w:shd w:val="clear" w:color="auto" w:fill="auto"/>
            <w:vAlign w:val="center"/>
          </w:tcPr>
          <w:p w14:paraId="4277007F">
            <w:pPr>
              <w:jc w:val="center"/>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 xml:space="preserve"> j</w:t>
            </w:r>
          </w:p>
        </w:tc>
        <w:tc>
          <w:tcPr>
            <w:tcW w:w="1284" w:type="dxa"/>
            <w:shd w:val="clear" w:color="auto" w:fill="auto"/>
            <w:vAlign w:val="center"/>
          </w:tcPr>
          <w:p w14:paraId="7073A742">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0697A4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33C83F83">
            <w:pPr>
              <w:rPr>
                <w:rFonts w:ascii="Times New Roman" w:hAnsi="Times New Roman"/>
                <w:sz w:val="18"/>
                <w:szCs w:val="18"/>
              </w:rPr>
            </w:pPr>
            <w:r>
              <w:rPr>
                <w:rFonts w:ascii="Times New Roman" w:hAnsi="Times New Roman"/>
                <w:sz w:val="18"/>
                <w:szCs w:val="18"/>
              </w:rPr>
              <w:t>硫酸铜</w:t>
            </w:r>
          </w:p>
        </w:tc>
        <w:tc>
          <w:tcPr>
            <w:tcW w:w="1151" w:type="dxa"/>
            <w:shd w:val="clear" w:color="auto" w:fill="auto"/>
            <w:vAlign w:val="center"/>
          </w:tcPr>
          <w:p w14:paraId="69F984FB">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3A5ED366">
            <w:pPr>
              <w:jc w:val="center"/>
              <w:rPr>
                <w:rFonts w:ascii="Times New Roman" w:hAnsi="Times New Roman"/>
                <w:sz w:val="18"/>
                <w:szCs w:val="18"/>
              </w:rPr>
            </w:pPr>
            <w:r>
              <w:rPr>
                <w:rFonts w:ascii="Times New Roman" w:hAnsi="Times New Roman"/>
                <w:sz w:val="18"/>
                <w:szCs w:val="18"/>
              </w:rPr>
              <w:t>灭藻</w:t>
            </w:r>
          </w:p>
        </w:tc>
        <w:tc>
          <w:tcPr>
            <w:tcW w:w="1615" w:type="dxa"/>
            <w:shd w:val="clear" w:color="auto" w:fill="auto"/>
            <w:vAlign w:val="center"/>
          </w:tcPr>
          <w:p w14:paraId="74B34D41">
            <w:pPr>
              <w:jc w:val="center"/>
              <w:rPr>
                <w:rFonts w:ascii="Times New Roman" w:hAnsi="Times New Roman"/>
                <w:sz w:val="18"/>
                <w:szCs w:val="18"/>
              </w:rPr>
            </w:pPr>
            <w:r>
              <w:rPr>
                <w:rFonts w:ascii="Times New Roman" w:hAnsi="Times New Roman"/>
                <w:sz w:val="18"/>
                <w:szCs w:val="18"/>
              </w:rPr>
              <w:t>CuSO</w:t>
            </w:r>
            <w:r>
              <w:rPr>
                <w:rFonts w:ascii="Times New Roman" w:hAnsi="Times New Roman"/>
                <w:sz w:val="18"/>
                <w:szCs w:val="18"/>
                <w:vertAlign w:val="subscript"/>
              </w:rPr>
              <w:t>4</w:t>
            </w:r>
          </w:p>
        </w:tc>
        <w:tc>
          <w:tcPr>
            <w:tcW w:w="1121" w:type="dxa"/>
            <w:shd w:val="clear" w:color="auto" w:fill="auto"/>
            <w:vAlign w:val="center"/>
          </w:tcPr>
          <w:p w14:paraId="2C6A5D4B">
            <w:pPr>
              <w:jc w:val="center"/>
              <w:rPr>
                <w:rFonts w:ascii="Times New Roman" w:hAnsi="Times New Roman"/>
                <w:sz w:val="18"/>
                <w:szCs w:val="18"/>
              </w:rPr>
            </w:pPr>
            <w:r>
              <w:rPr>
                <w:rFonts w:ascii="Times New Roman" w:hAnsi="Times New Roman"/>
                <w:sz w:val="18"/>
                <w:szCs w:val="18"/>
              </w:rPr>
              <w:t>7758-98-7</w:t>
            </w:r>
          </w:p>
        </w:tc>
        <w:tc>
          <w:tcPr>
            <w:tcW w:w="1128" w:type="dxa"/>
            <w:shd w:val="clear" w:color="auto" w:fill="auto"/>
            <w:vAlign w:val="center"/>
          </w:tcPr>
          <w:p w14:paraId="42977DEF">
            <w:pPr>
              <w:jc w:val="center"/>
              <w:rPr>
                <w:rFonts w:ascii="Times New Roman" w:hAnsi="Times New Roman"/>
                <w:sz w:val="18"/>
                <w:szCs w:val="18"/>
              </w:rPr>
            </w:pPr>
            <w:r>
              <w:rPr>
                <w:rFonts w:ascii="Times New Roman" w:hAnsi="Times New Roman"/>
                <w:sz w:val="18"/>
                <w:szCs w:val="18"/>
              </w:rPr>
              <w:t>159.61</w:t>
            </w:r>
          </w:p>
        </w:tc>
        <w:tc>
          <w:tcPr>
            <w:tcW w:w="814" w:type="dxa"/>
            <w:shd w:val="clear" w:color="auto" w:fill="auto"/>
            <w:vAlign w:val="center"/>
          </w:tcPr>
          <w:p w14:paraId="75045822">
            <w:pPr>
              <w:jc w:val="center"/>
              <w:rPr>
                <w:rFonts w:ascii="Times New Roman" w:hAnsi="Times New Roman"/>
                <w:sz w:val="18"/>
                <w:szCs w:val="18"/>
              </w:rPr>
            </w:pPr>
            <w:r>
              <w:rPr>
                <w:rFonts w:ascii="Times New Roman" w:hAnsi="Times New Roman"/>
                <w:sz w:val="18"/>
                <w:szCs w:val="18"/>
              </w:rPr>
              <w:t>1.0</w:t>
            </w:r>
            <w:r>
              <w:rPr>
                <w:rFonts w:ascii="Times New Roman" w:hAnsi="Times New Roman"/>
                <w:sz w:val="18"/>
                <w:szCs w:val="18"/>
                <w:vertAlign w:val="superscript"/>
              </w:rPr>
              <w:t>i</w:t>
            </w:r>
          </w:p>
        </w:tc>
        <w:tc>
          <w:tcPr>
            <w:tcW w:w="1284" w:type="dxa"/>
            <w:shd w:val="clear" w:color="auto" w:fill="auto"/>
            <w:vAlign w:val="center"/>
          </w:tcPr>
          <w:p w14:paraId="723E6BFB">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1D78C9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553BA823">
            <w:pPr>
              <w:rPr>
                <w:rFonts w:ascii="Times New Roman" w:hAnsi="Times New Roman"/>
                <w:sz w:val="18"/>
                <w:szCs w:val="18"/>
              </w:rPr>
            </w:pPr>
            <w:r>
              <w:rPr>
                <w:rFonts w:ascii="Times New Roman" w:hAnsi="Times New Roman"/>
                <w:sz w:val="18"/>
                <w:szCs w:val="18"/>
              </w:rPr>
              <w:t>氯化钾</w:t>
            </w:r>
          </w:p>
        </w:tc>
        <w:tc>
          <w:tcPr>
            <w:tcW w:w="1151" w:type="dxa"/>
            <w:shd w:val="clear" w:color="auto" w:fill="auto"/>
            <w:vAlign w:val="center"/>
          </w:tcPr>
          <w:p w14:paraId="365EB54D">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759ADC99">
            <w:pPr>
              <w:jc w:val="center"/>
              <w:rPr>
                <w:rFonts w:ascii="Times New Roman" w:hAnsi="Times New Roman"/>
                <w:sz w:val="18"/>
                <w:szCs w:val="18"/>
              </w:rPr>
            </w:pPr>
            <w:r>
              <w:rPr>
                <w:rFonts w:ascii="Times New Roman" w:hAnsi="Times New Roman"/>
                <w:sz w:val="18"/>
                <w:szCs w:val="18"/>
              </w:rPr>
              <w:t>软化</w:t>
            </w:r>
          </w:p>
        </w:tc>
        <w:tc>
          <w:tcPr>
            <w:tcW w:w="1615" w:type="dxa"/>
            <w:shd w:val="clear" w:color="auto" w:fill="auto"/>
            <w:vAlign w:val="center"/>
          </w:tcPr>
          <w:p w14:paraId="5F354388">
            <w:pPr>
              <w:jc w:val="center"/>
              <w:rPr>
                <w:rFonts w:ascii="Times New Roman" w:hAnsi="Times New Roman"/>
                <w:sz w:val="18"/>
                <w:szCs w:val="18"/>
              </w:rPr>
            </w:pPr>
            <w:r>
              <w:rPr>
                <w:rFonts w:ascii="Times New Roman" w:hAnsi="Times New Roman"/>
                <w:sz w:val="18"/>
                <w:szCs w:val="18"/>
              </w:rPr>
              <w:t>KCl</w:t>
            </w:r>
          </w:p>
        </w:tc>
        <w:tc>
          <w:tcPr>
            <w:tcW w:w="1121" w:type="dxa"/>
            <w:shd w:val="clear" w:color="auto" w:fill="auto"/>
            <w:vAlign w:val="center"/>
          </w:tcPr>
          <w:p w14:paraId="514383F3">
            <w:pPr>
              <w:jc w:val="center"/>
              <w:rPr>
                <w:rFonts w:ascii="Times New Roman" w:hAnsi="Times New Roman"/>
                <w:sz w:val="18"/>
                <w:szCs w:val="18"/>
              </w:rPr>
            </w:pPr>
            <w:r>
              <w:rPr>
                <w:rFonts w:ascii="Times New Roman" w:hAnsi="Times New Roman"/>
                <w:sz w:val="18"/>
                <w:szCs w:val="18"/>
              </w:rPr>
              <w:t>7447-40-7</w:t>
            </w:r>
          </w:p>
        </w:tc>
        <w:tc>
          <w:tcPr>
            <w:tcW w:w="1128" w:type="dxa"/>
            <w:shd w:val="clear" w:color="auto" w:fill="auto"/>
            <w:vAlign w:val="center"/>
          </w:tcPr>
          <w:p w14:paraId="427784EC">
            <w:pPr>
              <w:jc w:val="center"/>
              <w:rPr>
                <w:rFonts w:ascii="Times New Roman" w:hAnsi="Times New Roman"/>
                <w:sz w:val="18"/>
                <w:szCs w:val="18"/>
              </w:rPr>
            </w:pPr>
            <w:r>
              <w:rPr>
                <w:rFonts w:ascii="Times New Roman" w:hAnsi="Times New Roman"/>
                <w:sz w:val="18"/>
                <w:szCs w:val="18"/>
              </w:rPr>
              <w:t>74.55</w:t>
            </w:r>
          </w:p>
        </w:tc>
        <w:tc>
          <w:tcPr>
            <w:tcW w:w="814" w:type="dxa"/>
            <w:shd w:val="clear" w:color="auto" w:fill="auto"/>
            <w:vAlign w:val="center"/>
          </w:tcPr>
          <w:p w14:paraId="0B61BE42">
            <w:pPr>
              <w:jc w:val="center"/>
              <w:rPr>
                <w:rFonts w:ascii="Times New Roman" w:hAnsi="Times New Roman"/>
                <w:sz w:val="18"/>
                <w:szCs w:val="18"/>
              </w:rPr>
            </w:pPr>
            <w:r>
              <w:rPr>
                <w:rFonts w:ascii="Times New Roman" w:hAnsi="Times New Roman"/>
                <w:sz w:val="18"/>
                <w:szCs w:val="18"/>
              </w:rPr>
              <w:t>1000</w:t>
            </w:r>
            <w:r>
              <w:rPr>
                <w:rFonts w:ascii="Times New Roman" w:hAnsi="Times New Roman"/>
                <w:sz w:val="18"/>
                <w:szCs w:val="18"/>
                <w:vertAlign w:val="superscript"/>
              </w:rPr>
              <w:t xml:space="preserve"> k</w:t>
            </w:r>
          </w:p>
        </w:tc>
        <w:tc>
          <w:tcPr>
            <w:tcW w:w="1284" w:type="dxa"/>
            <w:shd w:val="clear" w:color="auto" w:fill="auto"/>
            <w:vAlign w:val="center"/>
          </w:tcPr>
          <w:p w14:paraId="35437A17">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、放射核素</w:t>
            </w:r>
            <w:r>
              <w:rPr>
                <w:rFonts w:ascii="Times New Roman" w:hAnsi="Times New Roman"/>
                <w:sz w:val="18"/>
                <w:szCs w:val="18"/>
                <w:vertAlign w:val="superscript"/>
              </w:rPr>
              <w:t>c</w:t>
            </w:r>
          </w:p>
        </w:tc>
      </w:tr>
      <w:tr w14:paraId="1977FD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7D87F09F">
            <w:pPr>
              <w:rPr>
                <w:rFonts w:ascii="Times New Roman" w:hAnsi="Times New Roman"/>
                <w:sz w:val="18"/>
                <w:szCs w:val="18"/>
              </w:rPr>
            </w:pPr>
            <w:r>
              <w:rPr>
                <w:rFonts w:ascii="Times New Roman" w:hAnsi="Times New Roman"/>
                <w:sz w:val="18"/>
                <w:szCs w:val="18"/>
              </w:rPr>
              <w:t>氯化钠</w:t>
            </w:r>
          </w:p>
        </w:tc>
        <w:tc>
          <w:tcPr>
            <w:tcW w:w="1151" w:type="dxa"/>
            <w:shd w:val="clear" w:color="auto" w:fill="auto"/>
            <w:vAlign w:val="center"/>
          </w:tcPr>
          <w:p w14:paraId="273F681A">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66E3A956">
            <w:pPr>
              <w:jc w:val="center"/>
              <w:rPr>
                <w:rFonts w:ascii="Times New Roman" w:hAnsi="Times New Roman"/>
                <w:sz w:val="18"/>
                <w:szCs w:val="18"/>
              </w:rPr>
            </w:pPr>
            <w:r>
              <w:rPr>
                <w:rFonts w:ascii="Times New Roman" w:hAnsi="Times New Roman"/>
                <w:sz w:val="18"/>
                <w:szCs w:val="18"/>
              </w:rPr>
              <w:t>软化</w:t>
            </w:r>
          </w:p>
        </w:tc>
        <w:tc>
          <w:tcPr>
            <w:tcW w:w="1615" w:type="dxa"/>
            <w:shd w:val="clear" w:color="auto" w:fill="auto"/>
            <w:vAlign w:val="center"/>
          </w:tcPr>
          <w:p w14:paraId="19F05D9F">
            <w:pPr>
              <w:jc w:val="center"/>
              <w:rPr>
                <w:rFonts w:ascii="Times New Roman" w:hAnsi="Times New Roman"/>
                <w:sz w:val="18"/>
                <w:szCs w:val="18"/>
              </w:rPr>
            </w:pPr>
            <w:r>
              <w:rPr>
                <w:rFonts w:ascii="Times New Roman" w:hAnsi="Times New Roman"/>
                <w:sz w:val="18"/>
                <w:szCs w:val="18"/>
              </w:rPr>
              <w:t>NaCl</w:t>
            </w:r>
          </w:p>
        </w:tc>
        <w:tc>
          <w:tcPr>
            <w:tcW w:w="1121" w:type="dxa"/>
            <w:shd w:val="clear" w:color="auto" w:fill="auto"/>
            <w:vAlign w:val="center"/>
          </w:tcPr>
          <w:p w14:paraId="4E2E869F">
            <w:pPr>
              <w:jc w:val="center"/>
              <w:rPr>
                <w:rFonts w:ascii="Times New Roman" w:hAnsi="Times New Roman"/>
                <w:sz w:val="18"/>
                <w:szCs w:val="18"/>
              </w:rPr>
            </w:pPr>
            <w:r>
              <w:rPr>
                <w:rFonts w:ascii="Times New Roman" w:hAnsi="Times New Roman"/>
                <w:sz w:val="18"/>
                <w:szCs w:val="18"/>
              </w:rPr>
              <w:t>7647-14-5</w:t>
            </w:r>
          </w:p>
        </w:tc>
        <w:tc>
          <w:tcPr>
            <w:tcW w:w="1128" w:type="dxa"/>
            <w:shd w:val="clear" w:color="auto" w:fill="auto"/>
            <w:vAlign w:val="center"/>
          </w:tcPr>
          <w:p w14:paraId="71DF38FF">
            <w:pPr>
              <w:jc w:val="center"/>
              <w:rPr>
                <w:rFonts w:ascii="Times New Roman" w:hAnsi="Times New Roman"/>
                <w:sz w:val="18"/>
                <w:szCs w:val="18"/>
              </w:rPr>
            </w:pPr>
            <w:r>
              <w:rPr>
                <w:rFonts w:ascii="Times New Roman" w:hAnsi="Times New Roman"/>
                <w:sz w:val="18"/>
                <w:szCs w:val="18"/>
              </w:rPr>
              <w:t>58.44</w:t>
            </w:r>
          </w:p>
        </w:tc>
        <w:tc>
          <w:tcPr>
            <w:tcW w:w="814" w:type="dxa"/>
            <w:shd w:val="clear" w:color="auto" w:fill="auto"/>
            <w:vAlign w:val="center"/>
          </w:tcPr>
          <w:p w14:paraId="0440734A">
            <w:pPr>
              <w:jc w:val="center"/>
              <w:rPr>
                <w:rFonts w:ascii="Times New Roman" w:hAnsi="Times New Roman"/>
                <w:sz w:val="18"/>
                <w:szCs w:val="18"/>
              </w:rPr>
            </w:pPr>
            <w:r>
              <w:rPr>
                <w:rFonts w:ascii="Times New Roman" w:hAnsi="Times New Roman"/>
                <w:sz w:val="18"/>
                <w:szCs w:val="18"/>
              </w:rPr>
              <w:t>800</w:t>
            </w:r>
            <w:r>
              <w:rPr>
                <w:rFonts w:ascii="Times New Roman" w:hAnsi="Times New Roman"/>
                <w:sz w:val="18"/>
                <w:szCs w:val="18"/>
                <w:vertAlign w:val="superscript"/>
              </w:rPr>
              <w:t xml:space="preserve"> k</w:t>
            </w:r>
          </w:p>
        </w:tc>
        <w:tc>
          <w:tcPr>
            <w:tcW w:w="1284" w:type="dxa"/>
            <w:shd w:val="clear" w:color="auto" w:fill="auto"/>
            <w:vAlign w:val="center"/>
          </w:tcPr>
          <w:p w14:paraId="560F04E6">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、放射核素</w:t>
            </w:r>
            <w:r>
              <w:rPr>
                <w:rFonts w:ascii="Times New Roman" w:hAnsi="Times New Roman"/>
                <w:sz w:val="18"/>
                <w:szCs w:val="18"/>
                <w:vertAlign w:val="superscript"/>
              </w:rPr>
              <w:t>c</w:t>
            </w:r>
          </w:p>
        </w:tc>
      </w:tr>
      <w:tr w14:paraId="55B7F7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0B0D4A09">
            <w:pPr>
              <w:rPr>
                <w:rFonts w:ascii="Times New Roman" w:hAnsi="Times New Roman"/>
                <w:sz w:val="18"/>
                <w:szCs w:val="18"/>
              </w:rPr>
            </w:pPr>
            <w:r>
              <w:rPr>
                <w:rFonts w:ascii="Times New Roman" w:hAnsi="Times New Roman"/>
                <w:sz w:val="18"/>
                <w:szCs w:val="18"/>
              </w:rPr>
              <w:t>亚硫酸氢钠</w:t>
            </w:r>
          </w:p>
        </w:tc>
        <w:tc>
          <w:tcPr>
            <w:tcW w:w="1151" w:type="dxa"/>
            <w:shd w:val="clear" w:color="auto" w:fill="auto"/>
            <w:vAlign w:val="center"/>
          </w:tcPr>
          <w:p w14:paraId="249AAD3E">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73558DC2">
            <w:pPr>
              <w:jc w:val="center"/>
              <w:rPr>
                <w:rFonts w:ascii="Times New Roman" w:hAnsi="Times New Roman"/>
                <w:sz w:val="18"/>
                <w:szCs w:val="18"/>
              </w:rPr>
            </w:pPr>
            <w:r>
              <w:rPr>
                <w:rFonts w:ascii="Times New Roman" w:hAnsi="Times New Roman"/>
                <w:sz w:val="18"/>
                <w:szCs w:val="18"/>
              </w:rPr>
              <w:t>除氯、抗氧化</w:t>
            </w:r>
          </w:p>
        </w:tc>
        <w:tc>
          <w:tcPr>
            <w:tcW w:w="1615" w:type="dxa"/>
            <w:shd w:val="clear" w:color="auto" w:fill="auto"/>
            <w:vAlign w:val="center"/>
          </w:tcPr>
          <w:p w14:paraId="5DEDC9A0">
            <w:pPr>
              <w:jc w:val="center"/>
              <w:rPr>
                <w:rFonts w:ascii="Times New Roman" w:hAnsi="Times New Roman"/>
                <w:sz w:val="18"/>
                <w:szCs w:val="18"/>
              </w:rPr>
            </w:pPr>
            <w:r>
              <w:rPr>
                <w:rFonts w:ascii="Times New Roman" w:hAnsi="Times New Roman"/>
                <w:sz w:val="18"/>
                <w:szCs w:val="18"/>
              </w:rPr>
              <w:t>NaHSO</w:t>
            </w:r>
            <w:r>
              <w:rPr>
                <w:rFonts w:ascii="Times New Roman" w:hAnsi="Times New Roman"/>
                <w:sz w:val="18"/>
                <w:szCs w:val="18"/>
                <w:vertAlign w:val="subscript"/>
              </w:rPr>
              <w:t>3</w:t>
            </w:r>
          </w:p>
        </w:tc>
        <w:tc>
          <w:tcPr>
            <w:tcW w:w="1121" w:type="dxa"/>
            <w:shd w:val="clear" w:color="auto" w:fill="auto"/>
            <w:vAlign w:val="center"/>
          </w:tcPr>
          <w:p w14:paraId="4CE1079F">
            <w:pPr>
              <w:jc w:val="center"/>
              <w:rPr>
                <w:rFonts w:ascii="Times New Roman" w:hAnsi="Times New Roman"/>
                <w:sz w:val="18"/>
                <w:szCs w:val="18"/>
              </w:rPr>
            </w:pPr>
            <w:r>
              <w:rPr>
                <w:rFonts w:ascii="Times New Roman" w:hAnsi="Times New Roman"/>
                <w:sz w:val="18"/>
                <w:szCs w:val="18"/>
              </w:rPr>
              <w:t>7631-90-5</w:t>
            </w:r>
          </w:p>
        </w:tc>
        <w:tc>
          <w:tcPr>
            <w:tcW w:w="1128" w:type="dxa"/>
            <w:shd w:val="clear" w:color="auto" w:fill="auto"/>
            <w:vAlign w:val="center"/>
          </w:tcPr>
          <w:p w14:paraId="30DA5CE0">
            <w:pPr>
              <w:jc w:val="center"/>
              <w:rPr>
                <w:rFonts w:ascii="Times New Roman" w:hAnsi="Times New Roman"/>
                <w:sz w:val="18"/>
                <w:szCs w:val="18"/>
              </w:rPr>
            </w:pPr>
            <w:r>
              <w:rPr>
                <w:rFonts w:ascii="Times New Roman" w:hAnsi="Times New Roman"/>
                <w:sz w:val="18"/>
                <w:szCs w:val="18"/>
              </w:rPr>
              <w:t>104.07</w:t>
            </w:r>
          </w:p>
        </w:tc>
        <w:tc>
          <w:tcPr>
            <w:tcW w:w="814" w:type="dxa"/>
            <w:shd w:val="clear" w:color="auto" w:fill="auto"/>
            <w:vAlign w:val="center"/>
          </w:tcPr>
          <w:p w14:paraId="00FC25BE">
            <w:pPr>
              <w:jc w:val="center"/>
              <w:rPr>
                <w:rFonts w:ascii="Times New Roman" w:hAnsi="Times New Roman"/>
                <w:sz w:val="18"/>
                <w:szCs w:val="18"/>
              </w:rPr>
            </w:pPr>
            <w:r>
              <w:rPr>
                <w:rFonts w:ascii="Times New Roman" w:hAnsi="Times New Roman"/>
                <w:sz w:val="18"/>
                <w:szCs w:val="18"/>
              </w:rPr>
              <w:t>18</w:t>
            </w:r>
          </w:p>
        </w:tc>
        <w:tc>
          <w:tcPr>
            <w:tcW w:w="1284" w:type="dxa"/>
            <w:shd w:val="clear" w:color="auto" w:fill="auto"/>
            <w:vAlign w:val="center"/>
          </w:tcPr>
          <w:p w14:paraId="2C5BAA0C">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4E9D7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55C3FB16">
            <w:pPr>
              <w:rPr>
                <w:rFonts w:ascii="Times New Roman" w:hAnsi="Times New Roman"/>
                <w:sz w:val="18"/>
                <w:szCs w:val="18"/>
              </w:rPr>
            </w:pPr>
            <w:r>
              <w:rPr>
                <w:rFonts w:ascii="Times New Roman" w:hAnsi="Times New Roman"/>
                <w:sz w:val="18"/>
                <w:szCs w:val="18"/>
              </w:rPr>
              <w:t>焦亚硫酸钠</w:t>
            </w:r>
          </w:p>
        </w:tc>
        <w:tc>
          <w:tcPr>
            <w:tcW w:w="1151" w:type="dxa"/>
            <w:shd w:val="clear" w:color="auto" w:fill="auto"/>
            <w:vAlign w:val="center"/>
          </w:tcPr>
          <w:p w14:paraId="28D7231C">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261327A7">
            <w:pPr>
              <w:jc w:val="center"/>
              <w:rPr>
                <w:rFonts w:ascii="Times New Roman" w:hAnsi="Times New Roman"/>
                <w:sz w:val="18"/>
                <w:szCs w:val="18"/>
              </w:rPr>
            </w:pPr>
            <w:r>
              <w:rPr>
                <w:rFonts w:ascii="Times New Roman" w:hAnsi="Times New Roman"/>
                <w:sz w:val="18"/>
                <w:szCs w:val="18"/>
              </w:rPr>
              <w:t>除氯、抗氧化</w:t>
            </w:r>
          </w:p>
        </w:tc>
        <w:tc>
          <w:tcPr>
            <w:tcW w:w="1615" w:type="dxa"/>
            <w:shd w:val="clear" w:color="auto" w:fill="auto"/>
            <w:vAlign w:val="center"/>
          </w:tcPr>
          <w:p w14:paraId="3BC58134">
            <w:pPr>
              <w:jc w:val="center"/>
              <w:rPr>
                <w:rFonts w:ascii="Times New Roman" w:hAnsi="Times New Roman"/>
                <w:sz w:val="18"/>
                <w:szCs w:val="18"/>
              </w:rPr>
            </w:pPr>
            <w:r>
              <w:rPr>
                <w:rFonts w:ascii="Times New Roman" w:hAnsi="Times New Roman"/>
                <w:sz w:val="18"/>
                <w:szCs w:val="18"/>
              </w:rPr>
              <w:t>Na</w:t>
            </w:r>
            <w:r>
              <w:rPr>
                <w:rFonts w:ascii="Times New Roman" w:hAnsi="Times New Roman"/>
                <w:sz w:val="18"/>
                <w:szCs w:val="18"/>
                <w:vertAlign w:val="subscript"/>
              </w:rPr>
              <w:t>2</w:t>
            </w:r>
            <w:r>
              <w:rPr>
                <w:rFonts w:ascii="Times New Roman" w:hAnsi="Times New Roman"/>
                <w:sz w:val="18"/>
                <w:szCs w:val="18"/>
              </w:rPr>
              <w:t>S</w:t>
            </w:r>
            <w:r>
              <w:rPr>
                <w:rFonts w:ascii="Times New Roman" w:hAnsi="Times New Roman"/>
                <w:sz w:val="18"/>
                <w:szCs w:val="18"/>
                <w:vertAlign w:val="subscript"/>
              </w:rPr>
              <w:t>2</w:t>
            </w:r>
            <w:r>
              <w:rPr>
                <w:rFonts w:ascii="Times New Roman" w:hAnsi="Times New Roman"/>
                <w:sz w:val="18"/>
                <w:szCs w:val="18"/>
              </w:rPr>
              <w:t>O</w:t>
            </w:r>
            <w:r>
              <w:rPr>
                <w:rFonts w:ascii="Times New Roman" w:hAnsi="Times New Roman"/>
                <w:sz w:val="18"/>
                <w:szCs w:val="18"/>
                <w:vertAlign w:val="subscript"/>
              </w:rPr>
              <w:t>5</w:t>
            </w:r>
          </w:p>
        </w:tc>
        <w:tc>
          <w:tcPr>
            <w:tcW w:w="1121" w:type="dxa"/>
            <w:shd w:val="clear" w:color="auto" w:fill="auto"/>
            <w:vAlign w:val="center"/>
          </w:tcPr>
          <w:p w14:paraId="4FF766C1">
            <w:pPr>
              <w:jc w:val="center"/>
              <w:rPr>
                <w:rFonts w:ascii="Times New Roman" w:hAnsi="Times New Roman"/>
                <w:sz w:val="18"/>
                <w:szCs w:val="18"/>
              </w:rPr>
            </w:pPr>
            <w:r>
              <w:rPr>
                <w:rFonts w:ascii="Times New Roman" w:hAnsi="Times New Roman"/>
                <w:sz w:val="18"/>
                <w:szCs w:val="18"/>
              </w:rPr>
              <w:t>7681-57-4</w:t>
            </w:r>
          </w:p>
        </w:tc>
        <w:tc>
          <w:tcPr>
            <w:tcW w:w="1128" w:type="dxa"/>
            <w:shd w:val="clear" w:color="auto" w:fill="auto"/>
            <w:vAlign w:val="center"/>
          </w:tcPr>
          <w:p w14:paraId="3E718AAE">
            <w:pPr>
              <w:jc w:val="center"/>
              <w:rPr>
                <w:rFonts w:ascii="Times New Roman" w:hAnsi="Times New Roman"/>
                <w:sz w:val="18"/>
                <w:szCs w:val="18"/>
              </w:rPr>
            </w:pPr>
            <w:r>
              <w:rPr>
                <w:rFonts w:ascii="Times New Roman" w:hAnsi="Times New Roman"/>
                <w:sz w:val="18"/>
                <w:szCs w:val="18"/>
              </w:rPr>
              <w:t>190.13</w:t>
            </w:r>
          </w:p>
        </w:tc>
        <w:tc>
          <w:tcPr>
            <w:tcW w:w="814" w:type="dxa"/>
            <w:shd w:val="clear" w:color="auto" w:fill="auto"/>
            <w:vAlign w:val="center"/>
          </w:tcPr>
          <w:p w14:paraId="0FF8BDA0">
            <w:pPr>
              <w:jc w:val="center"/>
              <w:rPr>
                <w:rFonts w:ascii="Times New Roman" w:hAnsi="Times New Roman"/>
                <w:sz w:val="18"/>
                <w:szCs w:val="18"/>
              </w:rPr>
            </w:pPr>
            <w:r>
              <w:rPr>
                <w:rFonts w:ascii="Times New Roman" w:hAnsi="Times New Roman"/>
                <w:sz w:val="18"/>
                <w:szCs w:val="18"/>
              </w:rPr>
              <w:t>15</w:t>
            </w:r>
          </w:p>
        </w:tc>
        <w:tc>
          <w:tcPr>
            <w:tcW w:w="1284" w:type="dxa"/>
            <w:shd w:val="clear" w:color="auto" w:fill="auto"/>
            <w:vAlign w:val="center"/>
          </w:tcPr>
          <w:p w14:paraId="509176E0">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227DD6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04F9689E">
            <w:pPr>
              <w:rPr>
                <w:rFonts w:ascii="Times New Roman" w:hAnsi="Times New Roman"/>
                <w:sz w:val="18"/>
                <w:szCs w:val="18"/>
              </w:rPr>
            </w:pPr>
            <w:r>
              <w:rPr>
                <w:rFonts w:ascii="Times New Roman" w:hAnsi="Times New Roman"/>
                <w:sz w:val="18"/>
                <w:szCs w:val="18"/>
              </w:rPr>
              <w:t>亚硫酸钠</w:t>
            </w:r>
          </w:p>
        </w:tc>
        <w:tc>
          <w:tcPr>
            <w:tcW w:w="1151" w:type="dxa"/>
            <w:shd w:val="clear" w:color="auto" w:fill="auto"/>
            <w:vAlign w:val="center"/>
          </w:tcPr>
          <w:p w14:paraId="09E8AC4F">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0B693D7C">
            <w:pPr>
              <w:jc w:val="center"/>
              <w:rPr>
                <w:rFonts w:ascii="Times New Roman" w:hAnsi="Times New Roman"/>
                <w:sz w:val="18"/>
                <w:szCs w:val="18"/>
              </w:rPr>
            </w:pPr>
            <w:r>
              <w:rPr>
                <w:rFonts w:ascii="Times New Roman" w:hAnsi="Times New Roman"/>
                <w:sz w:val="18"/>
                <w:szCs w:val="18"/>
              </w:rPr>
              <w:t>除氯、抗氧化</w:t>
            </w:r>
          </w:p>
        </w:tc>
        <w:tc>
          <w:tcPr>
            <w:tcW w:w="1615" w:type="dxa"/>
            <w:shd w:val="clear" w:color="auto" w:fill="auto"/>
            <w:vAlign w:val="center"/>
          </w:tcPr>
          <w:p w14:paraId="3F814DB4">
            <w:pPr>
              <w:jc w:val="center"/>
              <w:rPr>
                <w:rFonts w:ascii="Times New Roman" w:hAnsi="Times New Roman"/>
                <w:sz w:val="18"/>
                <w:szCs w:val="18"/>
              </w:rPr>
            </w:pPr>
            <w:r>
              <w:rPr>
                <w:rFonts w:ascii="Times New Roman" w:hAnsi="Times New Roman"/>
                <w:sz w:val="18"/>
                <w:szCs w:val="18"/>
              </w:rPr>
              <w:t>Na</w:t>
            </w:r>
            <w:r>
              <w:rPr>
                <w:rFonts w:ascii="Times New Roman" w:hAnsi="Times New Roman"/>
                <w:sz w:val="18"/>
                <w:szCs w:val="18"/>
                <w:vertAlign w:val="subscript"/>
              </w:rPr>
              <w:t>2</w:t>
            </w:r>
            <w:r>
              <w:rPr>
                <w:rFonts w:ascii="Times New Roman" w:hAnsi="Times New Roman"/>
                <w:sz w:val="18"/>
                <w:szCs w:val="18"/>
              </w:rPr>
              <w:t>SO</w:t>
            </w:r>
            <w:r>
              <w:rPr>
                <w:rFonts w:ascii="Times New Roman" w:hAnsi="Times New Roman"/>
                <w:sz w:val="18"/>
                <w:szCs w:val="18"/>
                <w:vertAlign w:val="subscript"/>
              </w:rPr>
              <w:t>3</w:t>
            </w:r>
          </w:p>
        </w:tc>
        <w:tc>
          <w:tcPr>
            <w:tcW w:w="1121" w:type="dxa"/>
            <w:shd w:val="clear" w:color="auto" w:fill="auto"/>
            <w:vAlign w:val="center"/>
          </w:tcPr>
          <w:p w14:paraId="63AFC1EA">
            <w:pPr>
              <w:jc w:val="center"/>
              <w:rPr>
                <w:rFonts w:ascii="Times New Roman" w:hAnsi="Times New Roman"/>
                <w:sz w:val="18"/>
                <w:szCs w:val="18"/>
              </w:rPr>
            </w:pPr>
            <w:r>
              <w:rPr>
                <w:rFonts w:ascii="Times New Roman" w:hAnsi="Times New Roman"/>
                <w:sz w:val="18"/>
                <w:szCs w:val="18"/>
              </w:rPr>
              <w:t>7757-83</w:t>
            </w:r>
            <w:bookmarkStart w:id="40" w:name="脚注"/>
            <w:bookmarkEnd w:id="40"/>
            <w:r>
              <w:rPr>
                <w:rFonts w:ascii="Times New Roman" w:hAnsi="Times New Roman"/>
                <w:sz w:val="18"/>
                <w:szCs w:val="18"/>
              </w:rPr>
              <w:t>-7</w:t>
            </w:r>
          </w:p>
        </w:tc>
        <w:tc>
          <w:tcPr>
            <w:tcW w:w="1128" w:type="dxa"/>
            <w:shd w:val="clear" w:color="auto" w:fill="auto"/>
            <w:vAlign w:val="center"/>
          </w:tcPr>
          <w:p w14:paraId="5A3E449F">
            <w:pPr>
              <w:jc w:val="center"/>
              <w:rPr>
                <w:rFonts w:ascii="Times New Roman" w:hAnsi="Times New Roman"/>
                <w:sz w:val="18"/>
                <w:szCs w:val="18"/>
              </w:rPr>
            </w:pPr>
            <w:r>
              <w:rPr>
                <w:rFonts w:ascii="Times New Roman" w:hAnsi="Times New Roman"/>
                <w:sz w:val="18"/>
                <w:szCs w:val="18"/>
              </w:rPr>
              <w:t>126.06</w:t>
            </w:r>
          </w:p>
        </w:tc>
        <w:tc>
          <w:tcPr>
            <w:tcW w:w="814" w:type="dxa"/>
            <w:shd w:val="clear" w:color="auto" w:fill="auto"/>
            <w:vAlign w:val="center"/>
          </w:tcPr>
          <w:p w14:paraId="721BD89A">
            <w:pPr>
              <w:jc w:val="center"/>
              <w:rPr>
                <w:rFonts w:ascii="Times New Roman" w:hAnsi="Times New Roman"/>
                <w:sz w:val="18"/>
                <w:szCs w:val="18"/>
              </w:rPr>
            </w:pPr>
            <w:r>
              <w:rPr>
                <w:rFonts w:ascii="Times New Roman" w:hAnsi="Times New Roman"/>
                <w:sz w:val="18"/>
                <w:szCs w:val="18"/>
              </w:rPr>
              <w:t>22</w:t>
            </w:r>
          </w:p>
        </w:tc>
        <w:tc>
          <w:tcPr>
            <w:tcW w:w="1284" w:type="dxa"/>
            <w:shd w:val="clear" w:color="auto" w:fill="auto"/>
            <w:vAlign w:val="center"/>
          </w:tcPr>
          <w:p w14:paraId="20E3299F">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p>
        </w:tc>
      </w:tr>
      <w:tr w14:paraId="1792C5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1465AF78">
            <w:pPr>
              <w:rPr>
                <w:rFonts w:ascii="Times New Roman" w:hAnsi="Times New Roman"/>
                <w:sz w:val="18"/>
                <w:szCs w:val="18"/>
              </w:rPr>
            </w:pPr>
            <w:r>
              <w:rPr>
                <w:rFonts w:ascii="Times New Roman" w:hAnsi="Times New Roman"/>
                <w:sz w:val="18"/>
                <w:szCs w:val="18"/>
              </w:rPr>
              <w:t>羟基磷灰石</w:t>
            </w:r>
          </w:p>
        </w:tc>
        <w:tc>
          <w:tcPr>
            <w:tcW w:w="1151" w:type="dxa"/>
            <w:shd w:val="clear" w:color="auto" w:fill="auto"/>
            <w:vAlign w:val="center"/>
          </w:tcPr>
          <w:p w14:paraId="535B5C47">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0C586D8F">
            <w:pPr>
              <w:jc w:val="center"/>
              <w:rPr>
                <w:rFonts w:ascii="Times New Roman" w:hAnsi="Times New Roman"/>
                <w:sz w:val="18"/>
                <w:szCs w:val="18"/>
              </w:rPr>
            </w:pPr>
            <w:r>
              <w:rPr>
                <w:rFonts w:ascii="Times New Roman" w:hAnsi="Times New Roman"/>
                <w:sz w:val="18"/>
                <w:szCs w:val="18"/>
              </w:rPr>
              <w:t>除氟</w:t>
            </w:r>
          </w:p>
        </w:tc>
        <w:tc>
          <w:tcPr>
            <w:tcW w:w="1615" w:type="dxa"/>
            <w:shd w:val="clear" w:color="auto" w:fill="auto"/>
            <w:vAlign w:val="center"/>
          </w:tcPr>
          <w:p w14:paraId="550B16D6">
            <w:pPr>
              <w:jc w:val="center"/>
              <w:rPr>
                <w:rFonts w:ascii="Times New Roman" w:hAnsi="Times New Roman"/>
                <w:sz w:val="18"/>
                <w:szCs w:val="18"/>
              </w:rPr>
            </w:pPr>
            <w:r>
              <w:rPr>
                <w:rFonts w:ascii="Times New Roman" w:hAnsi="Times New Roman"/>
                <w:sz w:val="18"/>
                <w:szCs w:val="18"/>
              </w:rPr>
              <w:t>Ca</w:t>
            </w:r>
            <w:r>
              <w:rPr>
                <w:rFonts w:ascii="Times New Roman" w:hAnsi="Times New Roman"/>
                <w:sz w:val="18"/>
                <w:szCs w:val="18"/>
                <w:vertAlign w:val="subscript"/>
              </w:rPr>
              <w:t>5</w:t>
            </w:r>
            <w:r>
              <w:rPr>
                <w:rFonts w:ascii="Times New Roman" w:hAnsi="Times New Roman"/>
                <w:sz w:val="18"/>
                <w:szCs w:val="18"/>
              </w:rPr>
              <w:t>(PO</w:t>
            </w:r>
            <w:r>
              <w:rPr>
                <w:rFonts w:ascii="Times New Roman" w:hAnsi="Times New Roman"/>
                <w:sz w:val="18"/>
                <w:szCs w:val="18"/>
                <w:vertAlign w:val="subscript"/>
              </w:rPr>
              <w:t>4</w:t>
            </w:r>
            <w:r>
              <w:rPr>
                <w:rFonts w:ascii="Times New Roman" w:hAnsi="Times New Roman"/>
                <w:sz w:val="18"/>
                <w:szCs w:val="18"/>
              </w:rPr>
              <w:t>)</w:t>
            </w:r>
            <w:r>
              <w:rPr>
                <w:rFonts w:ascii="Times New Roman" w:hAnsi="Times New Roman"/>
                <w:sz w:val="18"/>
                <w:szCs w:val="18"/>
                <w:vertAlign w:val="subscript"/>
              </w:rPr>
              <w:t>3</w:t>
            </w:r>
            <w:r>
              <w:rPr>
                <w:rFonts w:ascii="Times New Roman" w:hAnsi="Times New Roman"/>
                <w:sz w:val="18"/>
                <w:szCs w:val="18"/>
              </w:rPr>
              <w:t>OH</w:t>
            </w:r>
          </w:p>
        </w:tc>
        <w:tc>
          <w:tcPr>
            <w:tcW w:w="1121" w:type="dxa"/>
            <w:shd w:val="clear" w:color="auto" w:fill="auto"/>
            <w:vAlign w:val="center"/>
          </w:tcPr>
          <w:p w14:paraId="599ED7A5">
            <w:pPr>
              <w:jc w:val="center"/>
              <w:rPr>
                <w:rFonts w:ascii="Times New Roman" w:hAnsi="Times New Roman"/>
                <w:sz w:val="18"/>
                <w:szCs w:val="18"/>
              </w:rPr>
            </w:pPr>
            <w:r>
              <w:rPr>
                <w:rFonts w:ascii="Times New Roman" w:hAnsi="Times New Roman"/>
                <w:sz w:val="18"/>
                <w:szCs w:val="18"/>
              </w:rPr>
              <w:t>12167-74-7</w:t>
            </w:r>
          </w:p>
        </w:tc>
        <w:tc>
          <w:tcPr>
            <w:tcW w:w="1128" w:type="dxa"/>
            <w:shd w:val="clear" w:color="auto" w:fill="auto"/>
            <w:vAlign w:val="center"/>
          </w:tcPr>
          <w:p w14:paraId="58EB21C8">
            <w:pPr>
              <w:jc w:val="center"/>
              <w:rPr>
                <w:rFonts w:ascii="Times New Roman" w:hAnsi="Times New Roman"/>
                <w:sz w:val="18"/>
                <w:szCs w:val="18"/>
              </w:rPr>
            </w:pPr>
            <w:r>
              <w:rPr>
                <w:rFonts w:ascii="Times New Roman" w:hAnsi="Times New Roman"/>
                <w:sz w:val="18"/>
                <w:szCs w:val="18"/>
              </w:rPr>
              <w:t>502</w:t>
            </w:r>
          </w:p>
        </w:tc>
        <w:tc>
          <w:tcPr>
            <w:tcW w:w="814" w:type="dxa"/>
            <w:shd w:val="clear" w:color="auto" w:fill="auto"/>
            <w:vAlign w:val="center"/>
          </w:tcPr>
          <w:p w14:paraId="3787B390">
            <w:pPr>
              <w:jc w:val="center"/>
              <w:rPr>
                <w:rFonts w:ascii="Times New Roman" w:hAnsi="Times New Roman"/>
                <w:sz w:val="18"/>
                <w:szCs w:val="18"/>
              </w:rPr>
            </w:pPr>
            <w:r>
              <w:rPr>
                <w:rFonts w:ascii="Times New Roman" w:hAnsi="Times New Roman"/>
                <w:sz w:val="18"/>
                <w:szCs w:val="18"/>
              </w:rPr>
              <w:t>120</w:t>
            </w:r>
          </w:p>
        </w:tc>
        <w:tc>
          <w:tcPr>
            <w:tcW w:w="1284" w:type="dxa"/>
            <w:shd w:val="clear" w:color="auto" w:fill="auto"/>
            <w:vAlign w:val="center"/>
          </w:tcPr>
          <w:p w14:paraId="7031616D">
            <w:pPr>
              <w:jc w:val="center"/>
              <w:rPr>
                <w:rFonts w:ascii="Times New Roman" w:hAnsi="Times New Roman"/>
                <w:sz w:val="18"/>
                <w:szCs w:val="18"/>
              </w:rPr>
            </w:pPr>
            <w:r>
              <w:rPr>
                <w:rFonts w:ascii="Times New Roman" w:hAnsi="Times New Roman"/>
                <w:sz w:val="18"/>
                <w:szCs w:val="18"/>
              </w:rPr>
              <w:t>金属</w:t>
            </w:r>
            <w:r>
              <w:rPr>
                <w:rFonts w:ascii="Times New Roman" w:hAnsi="Times New Roman"/>
                <w:sz w:val="18"/>
                <w:szCs w:val="18"/>
                <w:vertAlign w:val="superscript"/>
              </w:rPr>
              <w:t>b</w:t>
            </w:r>
            <w:r>
              <w:rPr>
                <w:rFonts w:ascii="Times New Roman" w:hAnsi="Times New Roman"/>
                <w:sz w:val="18"/>
                <w:szCs w:val="18"/>
              </w:rPr>
              <w:t>、氟化物、放射性核素</w:t>
            </w:r>
            <w:r>
              <w:rPr>
                <w:rFonts w:ascii="Times New Roman" w:hAnsi="Times New Roman"/>
                <w:sz w:val="18"/>
                <w:szCs w:val="18"/>
                <w:vertAlign w:val="superscript"/>
              </w:rPr>
              <w:t>c</w:t>
            </w:r>
          </w:p>
        </w:tc>
      </w:tr>
      <w:tr w14:paraId="561A0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077" w:type="dxa"/>
            <w:shd w:val="clear" w:color="auto" w:fill="auto"/>
            <w:vAlign w:val="center"/>
          </w:tcPr>
          <w:p w14:paraId="10D13128">
            <w:pPr>
              <w:rPr>
                <w:rFonts w:ascii="Times New Roman" w:hAnsi="Times New Roman"/>
                <w:sz w:val="18"/>
                <w:szCs w:val="18"/>
              </w:rPr>
            </w:pPr>
            <w:r>
              <w:rPr>
                <w:rFonts w:ascii="Times New Roman" w:hAnsi="Times New Roman"/>
                <w:sz w:val="18"/>
                <w:szCs w:val="18"/>
              </w:rPr>
              <w:t>其它产品</w:t>
            </w:r>
          </w:p>
        </w:tc>
        <w:tc>
          <w:tcPr>
            <w:tcW w:w="1151" w:type="dxa"/>
            <w:shd w:val="clear" w:color="auto" w:fill="auto"/>
            <w:vAlign w:val="center"/>
          </w:tcPr>
          <w:p w14:paraId="4EDDF88B">
            <w:pPr>
              <w:rPr>
                <w:rFonts w:ascii="Times New Roman" w:hAnsi="Times New Roman"/>
                <w:sz w:val="18"/>
                <w:szCs w:val="18"/>
              </w:rPr>
            </w:pPr>
            <w:r>
              <w:rPr>
                <w:rFonts w:ascii="Times New Roman" w:hAnsi="Times New Roman"/>
                <w:sz w:val="18"/>
                <w:szCs w:val="18"/>
              </w:rPr>
              <w:t>—</w:t>
            </w:r>
          </w:p>
        </w:tc>
        <w:tc>
          <w:tcPr>
            <w:tcW w:w="1184" w:type="dxa"/>
            <w:shd w:val="clear" w:color="auto" w:fill="auto"/>
            <w:vAlign w:val="center"/>
          </w:tcPr>
          <w:p w14:paraId="3A9BE34F">
            <w:pPr>
              <w:jc w:val="center"/>
              <w:rPr>
                <w:rFonts w:ascii="Times New Roman" w:hAnsi="Times New Roman"/>
                <w:sz w:val="18"/>
                <w:szCs w:val="18"/>
              </w:rPr>
            </w:pPr>
            <w:r>
              <w:rPr>
                <w:rFonts w:ascii="Times New Roman" w:hAnsi="Times New Roman"/>
                <w:sz w:val="18"/>
                <w:szCs w:val="18"/>
              </w:rPr>
              <w:t>—</w:t>
            </w:r>
          </w:p>
        </w:tc>
        <w:tc>
          <w:tcPr>
            <w:tcW w:w="1615" w:type="dxa"/>
            <w:shd w:val="clear" w:color="auto" w:fill="auto"/>
            <w:vAlign w:val="center"/>
          </w:tcPr>
          <w:p w14:paraId="6E8F4FE7">
            <w:pPr>
              <w:jc w:val="center"/>
              <w:rPr>
                <w:rFonts w:ascii="Times New Roman" w:hAnsi="Times New Roman"/>
                <w:sz w:val="18"/>
                <w:szCs w:val="18"/>
              </w:rPr>
            </w:pPr>
            <w:r>
              <w:rPr>
                <w:rFonts w:ascii="Times New Roman" w:hAnsi="Times New Roman"/>
                <w:sz w:val="18"/>
                <w:szCs w:val="18"/>
              </w:rPr>
              <w:t>—</w:t>
            </w:r>
          </w:p>
        </w:tc>
        <w:tc>
          <w:tcPr>
            <w:tcW w:w="1121" w:type="dxa"/>
            <w:shd w:val="clear" w:color="auto" w:fill="auto"/>
            <w:vAlign w:val="center"/>
          </w:tcPr>
          <w:p w14:paraId="7E45C0A0">
            <w:pPr>
              <w:jc w:val="center"/>
              <w:rPr>
                <w:rFonts w:ascii="Times New Roman" w:hAnsi="Times New Roman"/>
                <w:sz w:val="18"/>
                <w:szCs w:val="18"/>
              </w:rPr>
            </w:pPr>
            <w:r>
              <w:rPr>
                <w:rFonts w:ascii="Times New Roman" w:hAnsi="Times New Roman"/>
                <w:sz w:val="18"/>
                <w:szCs w:val="18"/>
              </w:rPr>
              <w:t>—</w:t>
            </w:r>
          </w:p>
        </w:tc>
        <w:tc>
          <w:tcPr>
            <w:tcW w:w="1128" w:type="dxa"/>
            <w:shd w:val="clear" w:color="auto" w:fill="auto"/>
            <w:vAlign w:val="center"/>
          </w:tcPr>
          <w:p w14:paraId="61C646AF">
            <w:pPr>
              <w:jc w:val="center"/>
              <w:rPr>
                <w:rFonts w:ascii="Times New Roman" w:hAnsi="Times New Roman"/>
                <w:sz w:val="18"/>
                <w:szCs w:val="18"/>
              </w:rPr>
            </w:pPr>
            <w:r>
              <w:rPr>
                <w:rFonts w:ascii="Times New Roman" w:hAnsi="Times New Roman"/>
                <w:sz w:val="18"/>
                <w:szCs w:val="18"/>
              </w:rPr>
              <w:t>—</w:t>
            </w:r>
          </w:p>
        </w:tc>
        <w:tc>
          <w:tcPr>
            <w:tcW w:w="814" w:type="dxa"/>
            <w:shd w:val="clear" w:color="auto" w:fill="auto"/>
            <w:vAlign w:val="center"/>
          </w:tcPr>
          <w:p w14:paraId="3A83A41C">
            <w:pPr>
              <w:jc w:val="center"/>
              <w:rPr>
                <w:rFonts w:ascii="Times New Roman" w:hAnsi="Times New Roman"/>
                <w:sz w:val="18"/>
                <w:szCs w:val="18"/>
              </w:rPr>
            </w:pPr>
            <w:r>
              <w:rPr>
                <w:rFonts w:ascii="Times New Roman" w:hAnsi="Times New Roman"/>
                <w:sz w:val="18"/>
                <w:szCs w:val="18"/>
              </w:rPr>
              <w:t>以最大使用剂量的5倍计算</w:t>
            </w:r>
          </w:p>
        </w:tc>
        <w:tc>
          <w:tcPr>
            <w:tcW w:w="1284" w:type="dxa"/>
            <w:shd w:val="clear" w:color="auto" w:fill="auto"/>
            <w:vAlign w:val="center"/>
          </w:tcPr>
          <w:p w14:paraId="1C526338">
            <w:pPr>
              <w:jc w:val="center"/>
              <w:rPr>
                <w:rFonts w:ascii="Times New Roman" w:hAnsi="Times New Roman"/>
                <w:sz w:val="18"/>
                <w:szCs w:val="18"/>
              </w:rPr>
            </w:pPr>
            <w:r>
              <w:rPr>
                <w:rFonts w:ascii="Times New Roman" w:hAnsi="Times New Roman"/>
                <w:sz w:val="18"/>
                <w:szCs w:val="18"/>
              </w:rPr>
              <w:t>取决于产品的原料、配方和生产工艺</w:t>
            </w:r>
          </w:p>
        </w:tc>
      </w:tr>
      <w:tr w14:paraId="515E48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gridSpan w:val="8"/>
            <w:shd w:val="clear" w:color="auto" w:fill="auto"/>
            <w:vAlign w:val="center"/>
          </w:tcPr>
          <w:p w14:paraId="2694EB3A">
            <w:pPr>
              <w:jc w:val="left"/>
              <w:rPr>
                <w:rFonts w:ascii="Times New Roman" w:hAnsi="Times New Roman"/>
                <w:sz w:val="18"/>
                <w:szCs w:val="18"/>
              </w:rPr>
            </w:pPr>
            <w:r>
              <w:rPr>
                <w:rFonts w:ascii="Times New Roman" w:hAnsi="Times New Roman"/>
                <w:sz w:val="18"/>
                <w:szCs w:val="18"/>
                <w:vertAlign w:val="superscript"/>
              </w:rPr>
              <w:t>a</w:t>
            </w:r>
            <w:r>
              <w:rPr>
                <w:rFonts w:ascii="Times New Roman" w:hAnsi="Times New Roman"/>
                <w:sz w:val="18"/>
                <w:szCs w:val="18"/>
              </w:rPr>
              <w:t>消毒剂类饮用水化学处理剂</w:t>
            </w:r>
            <w:r>
              <w:rPr>
                <w:rFonts w:hint="eastAsia" w:ascii="Times New Roman" w:hAnsi="Times New Roman"/>
                <w:sz w:val="18"/>
                <w:szCs w:val="18"/>
              </w:rPr>
              <w:t>卫生安全性评价</w:t>
            </w:r>
            <w:r>
              <w:rPr>
                <w:rFonts w:ascii="Times New Roman" w:hAnsi="Times New Roman"/>
                <w:sz w:val="18"/>
                <w:szCs w:val="18"/>
              </w:rPr>
              <w:t>参</w:t>
            </w:r>
            <w:r>
              <w:rPr>
                <w:rFonts w:hint="eastAsia" w:ascii="Times New Roman" w:hAnsi="Times New Roman"/>
                <w:sz w:val="18"/>
                <w:szCs w:val="18"/>
              </w:rPr>
              <w:t>照</w:t>
            </w:r>
            <w:r>
              <w:rPr>
                <w:rFonts w:ascii="Times New Roman" w:hAnsi="Times New Roman"/>
                <w:sz w:val="18"/>
                <w:szCs w:val="18"/>
              </w:rPr>
              <w:t>《生活饮用水消毒剂和消毒设备卫生安全评价规范（试行）》（卫监督发[2005]336号）</w:t>
            </w:r>
            <w:r>
              <w:rPr>
                <w:rFonts w:hint="eastAsia" w:ascii="Times New Roman" w:hAnsi="Times New Roman"/>
                <w:sz w:val="18"/>
                <w:szCs w:val="18"/>
              </w:rPr>
              <w:t>执行</w:t>
            </w:r>
            <w:r>
              <w:rPr>
                <w:rFonts w:ascii="Times New Roman" w:hAnsi="Times New Roman"/>
                <w:sz w:val="18"/>
                <w:szCs w:val="18"/>
              </w:rPr>
              <w:t>。</w:t>
            </w:r>
          </w:p>
          <w:p w14:paraId="78E8F134">
            <w:pPr>
              <w:jc w:val="left"/>
              <w:rPr>
                <w:rFonts w:ascii="Times New Roman" w:hAnsi="Times New Roman"/>
                <w:sz w:val="18"/>
                <w:szCs w:val="18"/>
              </w:rPr>
            </w:pPr>
            <w:r>
              <w:rPr>
                <w:rFonts w:ascii="Times New Roman" w:hAnsi="Times New Roman"/>
                <w:sz w:val="18"/>
                <w:szCs w:val="18"/>
                <w:vertAlign w:val="superscript"/>
              </w:rPr>
              <w:t>b</w:t>
            </w:r>
            <w:r>
              <w:rPr>
                <w:rFonts w:ascii="Times New Roman" w:hAnsi="Times New Roman"/>
                <w:sz w:val="18"/>
                <w:szCs w:val="18"/>
              </w:rPr>
              <w:t>金属：锑、砷、钡、铍、镉、铬、</w:t>
            </w:r>
            <w:r>
              <w:rPr>
                <w:rFonts w:hint="eastAsia" w:ascii="Times New Roman" w:hAnsi="Times New Roman"/>
                <w:sz w:val="18"/>
                <w:szCs w:val="18"/>
              </w:rPr>
              <w:t>银、</w:t>
            </w:r>
            <w:r>
              <w:rPr>
                <w:rFonts w:ascii="Times New Roman" w:hAnsi="Times New Roman"/>
                <w:sz w:val="18"/>
                <w:szCs w:val="18"/>
              </w:rPr>
              <w:t>铜、铅、汞、硒、铊。</w:t>
            </w:r>
            <w:r>
              <w:rPr>
                <w:rFonts w:hint="eastAsia" w:ascii="Times New Roman" w:hAnsi="Times New Roman"/>
                <w:sz w:val="18"/>
                <w:szCs w:val="18"/>
              </w:rPr>
              <w:t>样品检测可测定铬含量，</w:t>
            </w:r>
            <w:r>
              <w:rPr>
                <w:rFonts w:ascii="Times New Roman" w:hAnsi="Times New Roman"/>
                <w:sz w:val="18"/>
                <w:szCs w:val="18"/>
              </w:rPr>
              <w:t>若铬</w:t>
            </w:r>
            <w:r>
              <w:rPr>
                <w:rFonts w:hint="eastAsia" w:ascii="Times New Roman" w:hAnsi="Times New Roman"/>
                <w:sz w:val="18"/>
                <w:szCs w:val="18"/>
              </w:rPr>
              <w:t>不</w:t>
            </w:r>
            <w:r>
              <w:rPr>
                <w:rFonts w:ascii="Times New Roman" w:hAnsi="Times New Roman"/>
                <w:sz w:val="18"/>
                <w:szCs w:val="18"/>
              </w:rPr>
              <w:t>超过0.005 mg/L，</w:t>
            </w:r>
            <w:r>
              <w:rPr>
                <w:rFonts w:hint="eastAsia" w:ascii="Times New Roman" w:hAnsi="Times New Roman"/>
                <w:sz w:val="18"/>
                <w:szCs w:val="18"/>
              </w:rPr>
              <w:t>则产品合格；若铬超过0.005 mg/L，</w:t>
            </w:r>
            <w:r>
              <w:rPr>
                <w:rFonts w:ascii="Times New Roman" w:hAnsi="Times New Roman"/>
                <w:sz w:val="18"/>
                <w:szCs w:val="18"/>
              </w:rPr>
              <w:t>则</w:t>
            </w:r>
            <w:r>
              <w:rPr>
                <w:rFonts w:hint="eastAsia" w:ascii="Times New Roman" w:hAnsi="Times New Roman"/>
                <w:sz w:val="18"/>
                <w:szCs w:val="18"/>
              </w:rPr>
              <w:t>再次</w:t>
            </w:r>
            <w:r>
              <w:rPr>
                <w:rFonts w:ascii="Times New Roman" w:hAnsi="Times New Roman"/>
                <w:sz w:val="18"/>
                <w:szCs w:val="18"/>
              </w:rPr>
              <w:t>测定铬</w:t>
            </w:r>
            <w:r>
              <w:rPr>
                <w:rFonts w:hint="eastAsia" w:ascii="Times New Roman" w:hAnsi="Times New Roman"/>
                <w:sz w:val="18"/>
                <w:szCs w:val="18"/>
              </w:rPr>
              <w:t>（</w:t>
            </w:r>
            <w:r>
              <w:rPr>
                <w:rFonts w:ascii="Times New Roman" w:hAnsi="Times New Roman"/>
                <w:sz w:val="18"/>
                <w:szCs w:val="18"/>
              </w:rPr>
              <w:t>六价</w:t>
            </w:r>
            <w:r>
              <w:rPr>
                <w:rFonts w:hint="eastAsia" w:ascii="Times New Roman" w:hAnsi="Times New Roman"/>
                <w:sz w:val="18"/>
                <w:szCs w:val="18"/>
              </w:rPr>
              <w:t>）；</w:t>
            </w:r>
            <w:r>
              <w:rPr>
                <w:rFonts w:ascii="Times New Roman" w:hAnsi="Times New Roman"/>
                <w:sz w:val="18"/>
                <w:szCs w:val="18"/>
              </w:rPr>
              <w:t>铬</w:t>
            </w:r>
            <w:r>
              <w:rPr>
                <w:rFonts w:hint="eastAsia" w:ascii="Times New Roman" w:hAnsi="Times New Roman"/>
                <w:sz w:val="18"/>
                <w:szCs w:val="18"/>
              </w:rPr>
              <w:t>（</w:t>
            </w:r>
            <w:r>
              <w:rPr>
                <w:rFonts w:ascii="Times New Roman" w:hAnsi="Times New Roman"/>
                <w:sz w:val="18"/>
                <w:szCs w:val="18"/>
              </w:rPr>
              <w:t>六价</w:t>
            </w:r>
            <w:r>
              <w:rPr>
                <w:rFonts w:hint="eastAsia" w:ascii="Times New Roman" w:hAnsi="Times New Roman"/>
                <w:sz w:val="18"/>
                <w:szCs w:val="18"/>
              </w:rPr>
              <w:t>）含量低于0.005 mg/L，则产品合格</w:t>
            </w:r>
            <w:r>
              <w:rPr>
                <w:rFonts w:ascii="Times New Roman" w:hAnsi="Times New Roman"/>
                <w:sz w:val="18"/>
                <w:szCs w:val="18"/>
              </w:rPr>
              <w:t>。</w:t>
            </w:r>
          </w:p>
          <w:p w14:paraId="5EB51E62">
            <w:pPr>
              <w:jc w:val="left"/>
              <w:rPr>
                <w:rFonts w:ascii="Times New Roman" w:hAnsi="Times New Roman"/>
                <w:sz w:val="18"/>
                <w:szCs w:val="18"/>
              </w:rPr>
            </w:pPr>
            <w:r>
              <w:rPr>
                <w:rFonts w:ascii="Times New Roman" w:hAnsi="Times New Roman"/>
                <w:sz w:val="18"/>
                <w:szCs w:val="18"/>
                <w:vertAlign w:val="superscript"/>
              </w:rPr>
              <w:t>c</w:t>
            </w:r>
            <w:r>
              <w:rPr>
                <w:rFonts w:ascii="Times New Roman" w:hAnsi="Times New Roman"/>
                <w:sz w:val="18"/>
                <w:szCs w:val="18"/>
              </w:rPr>
              <w:t>直接使用矿物原料的产品考虑可能的放射性核素污染。</w:t>
            </w:r>
          </w:p>
          <w:p w14:paraId="14D2C4D6">
            <w:pPr>
              <w:jc w:val="left"/>
              <w:rPr>
                <w:rFonts w:ascii="Times New Roman" w:hAnsi="Times New Roman"/>
                <w:sz w:val="18"/>
                <w:szCs w:val="18"/>
              </w:rPr>
            </w:pPr>
            <w:r>
              <w:rPr>
                <w:rFonts w:ascii="Times New Roman" w:hAnsi="Times New Roman"/>
                <w:sz w:val="18"/>
                <w:szCs w:val="18"/>
                <w:vertAlign w:val="superscript"/>
              </w:rPr>
              <w:t>d</w:t>
            </w:r>
            <w:r>
              <w:rPr>
                <w:rFonts w:ascii="Times New Roman" w:hAnsi="Times New Roman"/>
                <w:sz w:val="18"/>
                <w:szCs w:val="18"/>
              </w:rPr>
              <w:t>以Al</w:t>
            </w:r>
            <w:r>
              <w:rPr>
                <w:rFonts w:ascii="Times New Roman" w:hAnsi="Times New Roman"/>
                <w:sz w:val="18"/>
                <w:szCs w:val="18"/>
                <w:vertAlign w:val="subscript"/>
              </w:rPr>
              <w:t>2</w:t>
            </w:r>
            <w:r>
              <w:rPr>
                <w:rFonts w:ascii="Times New Roman" w:hAnsi="Times New Roman"/>
                <w:sz w:val="18"/>
                <w:szCs w:val="18"/>
              </w:rPr>
              <w:t>O</w:t>
            </w:r>
            <w:r>
              <w:rPr>
                <w:rFonts w:ascii="Times New Roman" w:hAnsi="Times New Roman"/>
                <w:sz w:val="18"/>
                <w:szCs w:val="18"/>
                <w:vertAlign w:val="subscript"/>
              </w:rPr>
              <w:t>3</w:t>
            </w:r>
            <w:r>
              <w:rPr>
                <w:rFonts w:ascii="Times New Roman" w:hAnsi="Times New Roman"/>
                <w:sz w:val="18"/>
                <w:szCs w:val="18"/>
              </w:rPr>
              <w:t>表示。</w:t>
            </w:r>
          </w:p>
          <w:p w14:paraId="4A17086F">
            <w:pPr>
              <w:jc w:val="left"/>
              <w:rPr>
                <w:rFonts w:ascii="Times New Roman" w:hAnsi="Times New Roman"/>
                <w:sz w:val="18"/>
                <w:szCs w:val="18"/>
              </w:rPr>
            </w:pPr>
            <w:r>
              <w:rPr>
                <w:rFonts w:ascii="Times New Roman" w:hAnsi="Times New Roman"/>
                <w:sz w:val="18"/>
                <w:szCs w:val="18"/>
                <w:vertAlign w:val="superscript"/>
              </w:rPr>
              <w:t>e</w:t>
            </w:r>
            <w:r>
              <w:rPr>
                <w:rFonts w:ascii="Times New Roman" w:hAnsi="Times New Roman"/>
                <w:sz w:val="18"/>
                <w:szCs w:val="18"/>
              </w:rPr>
              <w:t>评价剂量为最大使用剂量。</w:t>
            </w:r>
          </w:p>
          <w:p w14:paraId="097B1FD9">
            <w:pPr>
              <w:jc w:val="left"/>
              <w:rPr>
                <w:rFonts w:ascii="Times New Roman" w:hAnsi="Times New Roman"/>
                <w:sz w:val="18"/>
                <w:szCs w:val="18"/>
              </w:rPr>
            </w:pPr>
            <w:r>
              <w:rPr>
                <w:rFonts w:ascii="Times New Roman" w:hAnsi="Times New Roman"/>
                <w:sz w:val="18"/>
                <w:szCs w:val="18"/>
                <w:vertAlign w:val="superscript"/>
              </w:rPr>
              <w:t>f</w:t>
            </w:r>
            <w:r>
              <w:rPr>
                <w:rFonts w:ascii="Times New Roman" w:hAnsi="Times New Roman"/>
                <w:sz w:val="18"/>
                <w:szCs w:val="18"/>
              </w:rPr>
              <w:t>以Fe表示。</w:t>
            </w:r>
          </w:p>
          <w:p w14:paraId="5AB88682">
            <w:pPr>
              <w:snapToGrid w:val="0"/>
              <w:jc w:val="left"/>
              <w:rPr>
                <w:rFonts w:ascii="Times New Roman" w:hAnsi="Times New Roman"/>
                <w:sz w:val="18"/>
                <w:szCs w:val="18"/>
              </w:rPr>
            </w:pPr>
            <w:r>
              <w:rPr>
                <w:rFonts w:ascii="Times New Roman" w:hAnsi="Times New Roman"/>
                <w:sz w:val="18"/>
                <w:szCs w:val="18"/>
                <w:vertAlign w:val="superscript"/>
              </w:rPr>
              <w:t>g</w:t>
            </w:r>
            <w:r>
              <w:rPr>
                <w:rFonts w:hint="eastAsia" w:ascii="Times New Roman" w:hAnsi="Times New Roman"/>
                <w:sz w:val="18"/>
                <w:szCs w:val="18"/>
              </w:rPr>
              <w:t>采用GB 5750规定的仪器方法检测。</w:t>
            </w:r>
          </w:p>
          <w:p w14:paraId="33C5280B">
            <w:pPr>
              <w:jc w:val="left"/>
              <w:rPr>
                <w:rFonts w:ascii="Times New Roman" w:hAnsi="Times New Roman"/>
                <w:sz w:val="18"/>
                <w:szCs w:val="18"/>
              </w:rPr>
            </w:pPr>
            <w:r>
              <w:rPr>
                <w:rFonts w:ascii="Times New Roman" w:hAnsi="Times New Roman"/>
                <w:sz w:val="18"/>
                <w:szCs w:val="18"/>
                <w:vertAlign w:val="superscript"/>
              </w:rPr>
              <w:t>h</w:t>
            </w:r>
            <w:r>
              <w:rPr>
                <w:rFonts w:ascii="Times New Roman" w:hAnsi="Times New Roman"/>
                <w:sz w:val="18"/>
                <w:szCs w:val="18"/>
              </w:rPr>
              <w:t>聚二甲基二烯丙基氯化铵检测方法参考GB/T 33085－2016。二甲基二烯丙基氯化铵单体不超过50 μg/L。</w:t>
            </w:r>
          </w:p>
          <w:p w14:paraId="4858D240">
            <w:pPr>
              <w:jc w:val="left"/>
              <w:rPr>
                <w:rFonts w:ascii="Times New Roman" w:hAnsi="Times New Roman"/>
                <w:sz w:val="18"/>
                <w:szCs w:val="18"/>
              </w:rPr>
            </w:pPr>
            <w:r>
              <w:rPr>
                <w:rFonts w:ascii="Times New Roman" w:hAnsi="Times New Roman"/>
                <w:sz w:val="18"/>
                <w:szCs w:val="18"/>
                <w:vertAlign w:val="superscript"/>
              </w:rPr>
              <w:t>i</w:t>
            </w:r>
            <w:r>
              <w:rPr>
                <w:rFonts w:ascii="Times New Roman" w:hAnsi="Times New Roman"/>
                <w:sz w:val="18"/>
                <w:szCs w:val="18"/>
              </w:rPr>
              <w:t>以Cu表示。</w:t>
            </w:r>
          </w:p>
          <w:p w14:paraId="48638229">
            <w:pPr>
              <w:jc w:val="left"/>
              <w:rPr>
                <w:rFonts w:ascii="Times New Roman" w:hAnsi="Times New Roman"/>
              </w:rPr>
            </w:pPr>
            <w:r>
              <w:rPr>
                <w:rFonts w:ascii="Times New Roman" w:hAnsi="Times New Roman"/>
                <w:vertAlign w:val="superscript"/>
              </w:rPr>
              <w:t>j</w:t>
            </w:r>
            <w:r>
              <w:rPr>
                <w:rFonts w:ascii="Times New Roman" w:hAnsi="Times New Roman"/>
                <w:sz w:val="18"/>
                <w:szCs w:val="18"/>
              </w:rPr>
              <w:t>以F</w:t>
            </w:r>
            <w:r>
              <w:rPr>
                <w:rFonts w:ascii="Times New Roman" w:hAnsi="Times New Roman"/>
                <w:sz w:val="18"/>
                <w:szCs w:val="18"/>
                <w:vertAlign w:val="superscript"/>
              </w:rPr>
              <w:t>－</w:t>
            </w:r>
            <w:r>
              <w:rPr>
                <w:rFonts w:ascii="Times New Roman" w:hAnsi="Times New Roman"/>
                <w:sz w:val="18"/>
                <w:szCs w:val="18"/>
              </w:rPr>
              <w:t>表示。</w:t>
            </w:r>
          </w:p>
          <w:p w14:paraId="58EF28E0">
            <w:pPr>
              <w:rPr>
                <w:rFonts w:ascii="Times New Roman" w:hAnsi="Times New Roman"/>
                <w:sz w:val="18"/>
                <w:szCs w:val="18"/>
              </w:rPr>
            </w:pPr>
            <w:r>
              <w:rPr>
                <w:rFonts w:ascii="Times New Roman" w:hAnsi="Times New Roman"/>
                <w:vertAlign w:val="superscript"/>
              </w:rPr>
              <w:t>k</w:t>
            </w:r>
            <w:r>
              <w:rPr>
                <w:rFonts w:ascii="Times New Roman" w:hAnsi="Times New Roman"/>
                <w:sz w:val="18"/>
                <w:szCs w:val="18"/>
              </w:rPr>
              <w:t>评价剂量适用于水中硬度不超过686 mg/L。</w:t>
            </w:r>
          </w:p>
        </w:tc>
      </w:tr>
    </w:tbl>
    <w:p w14:paraId="1342526B">
      <w:pPr>
        <w:pStyle w:val="59"/>
        <w:ind w:firstLine="420"/>
        <w:rPr>
          <w:rFonts w:ascii="Times New Roman"/>
        </w:rPr>
      </w:pPr>
    </w:p>
    <w:bookmarkEnd w:id="39"/>
    <w:p w14:paraId="6170A653">
      <w:pPr>
        <w:pStyle w:val="59"/>
        <w:ind w:firstLine="420"/>
        <w:rPr>
          <w:rFonts w:ascii="Times New Roman"/>
        </w:rPr>
        <w:sectPr>
          <w:pgSz w:w="11906" w:h="16838"/>
          <w:pgMar w:top="2410" w:right="1134" w:bottom="1134" w:left="1134" w:header="1418" w:footer="1134" w:gutter="284"/>
          <w:cols w:space="425" w:num="1"/>
          <w:formProt w:val="0"/>
          <w:docGrid w:type="lines" w:linePitch="312" w:charSpace="0"/>
        </w:sectPr>
      </w:pPr>
      <w:bookmarkStart w:id="41" w:name="BookMark6"/>
    </w:p>
    <w:p w14:paraId="067190D5">
      <w:pPr>
        <w:pStyle w:val="66"/>
        <w:spacing w:before="124" w:after="156"/>
        <w:rPr>
          <w:rFonts w:ascii="Times New Roman" w:hAnsi="Times New Roman"/>
        </w:rPr>
      </w:pPr>
      <w:r>
        <w:rPr>
          <w:rFonts w:ascii="Times New Roman" w:hAnsi="Times New Roman"/>
          <w:spacing w:val="105"/>
        </w:rPr>
        <w:t>参考文</w:t>
      </w:r>
      <w:r>
        <w:rPr>
          <w:rFonts w:ascii="Times New Roman" w:hAnsi="Times New Roman"/>
        </w:rPr>
        <w:t>献</w:t>
      </w:r>
    </w:p>
    <w:p w14:paraId="240349FF">
      <w:pPr>
        <w:pStyle w:val="59"/>
        <w:ind w:firstLine="420"/>
        <w:rPr>
          <w:rFonts w:ascii="Times New Roman"/>
        </w:rPr>
      </w:pPr>
      <w:r>
        <w:rPr>
          <w:rFonts w:ascii="Times New Roman"/>
        </w:rPr>
        <w:t>[1]NSF International Standard. Drinking Water Treatment Chemicals—Health Effect, NSF/ANSI/CAN 60-2020. Take Effect on 27 April 2020.</w:t>
      </w:r>
    </w:p>
    <w:bookmarkEnd w:id="41"/>
    <w:p w14:paraId="1BE084AC">
      <w:pPr>
        <w:pStyle w:val="59"/>
        <w:ind w:firstLine="0" w:firstLineChars="0"/>
        <w:jc w:val="center"/>
        <w:rPr>
          <w:rFonts w:ascii="Times New Roman"/>
        </w:rPr>
      </w:pPr>
      <w:bookmarkStart w:id="42" w:name="BookMark8"/>
      <w:r>
        <w:rPr>
          <w:rFonts w:ascii="Times New Roman"/>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stretch>
                      <a:fillRect/>
                    </a:stretch>
                  </pic:blipFill>
                  <pic:spPr>
                    <a:xfrm>
                      <a:off x="0" y="0"/>
                      <a:ext cx="1485900" cy="317500"/>
                    </a:xfrm>
                    <a:prstGeom prst="rect">
                      <a:avLst/>
                    </a:prstGeom>
                  </pic:spPr>
                </pic:pic>
              </a:graphicData>
            </a:graphic>
          </wp:inline>
        </w:drawing>
      </w:r>
      <w:bookmarkEnd w:id="42"/>
    </w:p>
    <w:p w14:paraId="1B91B6A8">
      <w:pPr>
        <w:pStyle w:val="59"/>
        <w:ind w:firstLine="0" w:firstLineChars="0"/>
        <w:rPr>
          <w:rFonts w:ascii="Times New Roman"/>
        </w:rPr>
      </w:pPr>
      <w:r>
        <w:rPr>
          <w:rFonts w:hint="eastAsia" w:ascii="Times New Roman"/>
        </w:rPr>
        <w:t>联系人：胡小键</w:t>
      </w:r>
    </w:p>
    <w:p w14:paraId="6DB5E62B">
      <w:pPr>
        <w:pStyle w:val="59"/>
        <w:ind w:firstLine="0" w:firstLineChars="0"/>
        <w:rPr>
          <w:rFonts w:ascii="Times New Roman"/>
        </w:rPr>
      </w:pPr>
      <w:r>
        <w:rPr>
          <w:rFonts w:hint="eastAsia" w:ascii="Times New Roman"/>
        </w:rPr>
        <w:t>联系</w:t>
      </w:r>
      <w:r>
        <w:rPr>
          <w:rFonts w:ascii="Times New Roman"/>
        </w:rPr>
        <w:t>电话：</w:t>
      </w:r>
      <w:r>
        <w:rPr>
          <w:rFonts w:hint="eastAsia" w:ascii="Times New Roman"/>
        </w:rPr>
        <w:t>010-50930165</w:t>
      </w:r>
    </w:p>
    <w:p w14:paraId="30B5DCC5">
      <w:pPr>
        <w:pStyle w:val="59"/>
        <w:ind w:firstLine="0" w:firstLineChars="0"/>
        <w:rPr>
          <w:rFonts w:ascii="Times New Roman"/>
        </w:rPr>
      </w:pPr>
      <w:r>
        <w:rPr>
          <w:rFonts w:hint="eastAsia" w:ascii="Times New Roman"/>
        </w:rPr>
        <w:t>联系</w:t>
      </w:r>
      <w:r>
        <w:rPr>
          <w:rFonts w:ascii="Times New Roman"/>
        </w:rPr>
        <w:t>邮箱：huxiaojian@nieh.chinacdc.cn</w:t>
      </w:r>
    </w:p>
    <w:sectPr>
      <w:pgSz w:w="11906" w:h="16838"/>
      <w:pgMar w:top="2410"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78DA9">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22817">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89BE9">
    <w:pPr>
      <w:pStyle w:val="55"/>
    </w:pPr>
    <w:r>
      <w:fldChar w:fldCharType="begin"/>
    </w:r>
    <w:r>
      <w:instrText xml:space="preserve">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73004">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B8B04">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1454A">
    <w:pPr>
      <w:pStyle w:val="64"/>
      <w:spacing w:after="0"/>
    </w:pPr>
    <w:r>
      <w:fldChar w:fldCharType="begin"/>
    </w:r>
    <w:r>
      <w:instrText xml:space="preserve"> STYLEREF  标准文件_文件编号  \* MERGEFORMAT </w:instrText>
    </w:r>
    <w:r>
      <w:fldChar w:fldCharType="separate"/>
    </w:r>
    <w:r>
      <w:t>GB/T 17218—XXXX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2DB2E">
    <w:pPr>
      <w:pStyle w:val="20"/>
      <w:jc w:val="right"/>
    </w:pPr>
    <w:r>
      <w:fldChar w:fldCharType="begin"/>
    </w:r>
    <w:r>
      <w:instrText xml:space="preserve"> STYLEREF  标准文件_文件编号  \* MERGEFORMAT </w:instrText>
    </w:r>
    <w:r>
      <w:fldChar w:fldCharType="separate"/>
    </w:r>
    <w:r>
      <w:t>GB/T 17218—XXXX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965" w:hanging="397"/>
      </w:pPr>
    </w:lvl>
    <w:lvl w:ilvl="1" w:tentative="0">
      <w:start w:val="1"/>
      <w:numFmt w:val="decimal"/>
      <w:suff w:val="nothing"/>
      <w:lvlText w:val="%1.%2　"/>
      <w:lvlJc w:val="left"/>
      <w:pPr>
        <w:ind w:left="568" w:firstLine="0"/>
      </w:pPr>
    </w:lvl>
    <w:lvl w:ilvl="2" w:tentative="0">
      <w:start w:val="1"/>
      <w:numFmt w:val="decimal"/>
      <w:suff w:val="nothing"/>
      <w:lvlText w:val="%1.%2.%3　"/>
      <w:lvlJc w:val="left"/>
      <w:pPr>
        <w:ind w:left="568" w:firstLine="0"/>
      </w:pPr>
    </w:lvl>
    <w:lvl w:ilvl="3" w:tentative="0">
      <w:start w:val="1"/>
      <w:numFmt w:val="decimal"/>
      <w:suff w:val="nothing"/>
      <w:lvlText w:val="%1.%2.%3.%4　"/>
      <w:lvlJc w:val="left"/>
      <w:pPr>
        <w:ind w:left="568" w:firstLine="0"/>
      </w:pPr>
    </w:lvl>
    <w:lvl w:ilvl="4" w:tentative="0">
      <w:start w:val="1"/>
      <w:numFmt w:val="decimal"/>
      <w:suff w:val="nothing"/>
      <w:lvlText w:val="%1.%2.%3.%4.%5　"/>
      <w:lvlJc w:val="left"/>
      <w:pPr>
        <w:ind w:left="568" w:firstLine="0"/>
      </w:pPr>
    </w:lvl>
    <w:lvl w:ilvl="5" w:tentative="0">
      <w:start w:val="1"/>
      <w:numFmt w:val="decimal"/>
      <w:suff w:val="nothing"/>
      <w:lvlText w:val="%1.%2.%3.%4.%5.%6　"/>
      <w:lvlJc w:val="left"/>
      <w:pPr>
        <w:ind w:left="568" w:firstLine="0"/>
      </w:pPr>
    </w:lvl>
    <w:lvl w:ilvl="6" w:tentative="0">
      <w:start w:val="1"/>
      <w:numFmt w:val="decimal"/>
      <w:suff w:val="nothing"/>
      <w:lvlText w:val="%1.%2.%3.%4.%5.%6.%7　"/>
      <w:lvlJc w:val="left"/>
      <w:pPr>
        <w:ind w:left="568" w:firstLine="0"/>
      </w:pPr>
    </w:lvl>
    <w:lvl w:ilvl="7" w:tentative="0">
      <w:start w:val="1"/>
      <w:numFmt w:val="decimal"/>
      <w:lvlText w:val="%1.%2.%3.%4.%5.%6.%7.%8"/>
      <w:lvlJc w:val="left"/>
      <w:pPr>
        <w:tabs>
          <w:tab w:val="left" w:pos="4962"/>
        </w:tabs>
        <w:ind w:left="4962" w:hanging="1418"/>
      </w:pPr>
    </w:lvl>
    <w:lvl w:ilvl="8" w:tentative="0">
      <w:start w:val="1"/>
      <w:numFmt w:val="decimal"/>
      <w:lvlText w:val="%1.%2.%3.%4.%5.%6.%7.%8.%9"/>
      <w:lvlJc w:val="left"/>
      <w:pPr>
        <w:tabs>
          <w:tab w:val="left" w:pos="5670"/>
        </w:tabs>
        <w:ind w:left="5670" w:hanging="1700"/>
      </w:pPr>
    </w:lvl>
  </w:abstractNum>
  <w:abstractNum w:abstractNumId="10">
    <w:nsid w:val="1FC91163"/>
    <w:multiLevelType w:val="multilevel"/>
    <w:tmpl w:val="1FC91163"/>
    <w:lvl w:ilvl="0" w:tentative="0">
      <w:start w:val="1"/>
      <w:numFmt w:val="decimal"/>
      <w:pStyle w:val="23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pStyle w:val="236"/>
      <w:suff w:val="nothing"/>
      <w:lvlText w:val="%1.%2.%3.%4　"/>
      <w:lvlJc w:val="left"/>
      <w:pPr>
        <w:ind w:left="7230" w:firstLine="0"/>
      </w:pPr>
      <w:rPr>
        <w:rFonts w:hint="eastAsia" w:ascii="黑体" w:hAnsi="Times New Roman" w:eastAsia="黑体"/>
        <w:b w:val="0"/>
        <w:i w:val="0"/>
        <w:sz w:val="21"/>
      </w:rPr>
    </w:lvl>
    <w:lvl w:ilvl="4" w:tentative="0">
      <w:start w:val="1"/>
      <w:numFmt w:val="decimal"/>
      <w:pStyle w:val="237"/>
      <w:suff w:val="nothing"/>
      <w:lvlText w:val="%1.%2.%3.%4.%5　"/>
      <w:lvlJc w:val="left"/>
      <w:pPr>
        <w:ind w:left="0" w:firstLine="0"/>
      </w:pPr>
      <w:rPr>
        <w:rFonts w:hint="eastAsia" w:ascii="黑体" w:hAnsi="Times New Roman" w:eastAsia="黑体"/>
        <w:b w:val="0"/>
        <w:i w:val="0"/>
        <w:sz w:val="21"/>
      </w:rPr>
    </w:lvl>
    <w:lvl w:ilvl="5" w:tentative="0">
      <w:start w:val="1"/>
      <w:numFmt w:val="decimal"/>
      <w:pStyle w:val="23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hAnsi="黑体" w:eastAsia="黑体"/>
        <w:b w:val="0"/>
        <w:i w:val="0"/>
        <w:sz w:val="21"/>
      </w:rPr>
    </w:lvl>
    <w:lvl w:ilvl="4" w:tentative="0">
      <w:start w:val="1"/>
      <w:numFmt w:val="decimal"/>
      <w:pStyle w:val="97"/>
      <w:suff w:val="nothing"/>
      <w:lvlText w:val="%1%2.%3.%4.%5　"/>
      <w:lvlJc w:val="left"/>
      <w:pPr>
        <w:ind w:left="0" w:firstLine="0"/>
      </w:pPr>
      <w:rPr>
        <w:rFonts w:hint="eastAsia" w:ascii="黑体" w:hAns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ODg4YWFjMTZjMDJkZWNlMDc1YjJlNmNmNDI3ZGUifQ=="/>
  </w:docVars>
  <w:rsids>
    <w:rsidRoot w:val="00E73FA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AD5"/>
    <w:rsid w:val="00067F1E"/>
    <w:rsid w:val="00071CC0"/>
    <w:rsid w:val="00073C8C"/>
    <w:rsid w:val="00077B64"/>
    <w:rsid w:val="00080A1C"/>
    <w:rsid w:val="00082317"/>
    <w:rsid w:val="0008296F"/>
    <w:rsid w:val="00083D2C"/>
    <w:rsid w:val="000853E6"/>
    <w:rsid w:val="00086AA1"/>
    <w:rsid w:val="00087A77"/>
    <w:rsid w:val="00090CA6"/>
    <w:rsid w:val="00092B8A"/>
    <w:rsid w:val="00092FB0"/>
    <w:rsid w:val="0009342D"/>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263F"/>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14FF"/>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1F62"/>
    <w:rsid w:val="0017340B"/>
    <w:rsid w:val="00173FB1"/>
    <w:rsid w:val="00176DFD"/>
    <w:rsid w:val="001852C9"/>
    <w:rsid w:val="00190087"/>
    <w:rsid w:val="001913C4"/>
    <w:rsid w:val="0019348F"/>
    <w:rsid w:val="00193A07"/>
    <w:rsid w:val="00194C95"/>
    <w:rsid w:val="00195C34"/>
    <w:rsid w:val="001A1A53"/>
    <w:rsid w:val="001A234A"/>
    <w:rsid w:val="001A5493"/>
    <w:rsid w:val="001B05A2"/>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D6822"/>
    <w:rsid w:val="001E019E"/>
    <w:rsid w:val="001E1B6A"/>
    <w:rsid w:val="001E2484"/>
    <w:rsid w:val="001E3CC4"/>
    <w:rsid w:val="001E4882"/>
    <w:rsid w:val="001E73AB"/>
    <w:rsid w:val="001F092D"/>
    <w:rsid w:val="001F143A"/>
    <w:rsid w:val="001F1605"/>
    <w:rsid w:val="001F2508"/>
    <w:rsid w:val="001F4816"/>
    <w:rsid w:val="001F4CA8"/>
    <w:rsid w:val="001F69B4"/>
    <w:rsid w:val="001F77C7"/>
    <w:rsid w:val="00200183"/>
    <w:rsid w:val="0020107D"/>
    <w:rsid w:val="00202AA4"/>
    <w:rsid w:val="002031F7"/>
    <w:rsid w:val="002040E6"/>
    <w:rsid w:val="0020527B"/>
    <w:rsid w:val="00210B15"/>
    <w:rsid w:val="002142EA"/>
    <w:rsid w:val="002204BB"/>
    <w:rsid w:val="00221B79"/>
    <w:rsid w:val="00221C6B"/>
    <w:rsid w:val="00224A05"/>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0C42"/>
    <w:rsid w:val="0025194F"/>
    <w:rsid w:val="0026148A"/>
    <w:rsid w:val="00262696"/>
    <w:rsid w:val="002643C3"/>
    <w:rsid w:val="00264A0C"/>
    <w:rsid w:val="002670E0"/>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15E"/>
    <w:rsid w:val="002A084B"/>
    <w:rsid w:val="002A1260"/>
    <w:rsid w:val="002A1589"/>
    <w:rsid w:val="002A1608"/>
    <w:rsid w:val="002A165D"/>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226A"/>
    <w:rsid w:val="002F30E0"/>
    <w:rsid w:val="002F35E4"/>
    <w:rsid w:val="002F3730"/>
    <w:rsid w:val="002F38E1"/>
    <w:rsid w:val="002F7AF6"/>
    <w:rsid w:val="00300E63"/>
    <w:rsid w:val="00302F5F"/>
    <w:rsid w:val="0030441D"/>
    <w:rsid w:val="00306063"/>
    <w:rsid w:val="0031393D"/>
    <w:rsid w:val="00313B85"/>
    <w:rsid w:val="00314BDF"/>
    <w:rsid w:val="00317988"/>
    <w:rsid w:val="003221B4"/>
    <w:rsid w:val="00322E62"/>
    <w:rsid w:val="00324EDD"/>
    <w:rsid w:val="003320F1"/>
    <w:rsid w:val="00336C64"/>
    <w:rsid w:val="00337162"/>
    <w:rsid w:val="0034194F"/>
    <w:rsid w:val="00344605"/>
    <w:rsid w:val="003474AA"/>
    <w:rsid w:val="00350D1D"/>
    <w:rsid w:val="00351604"/>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940E0"/>
    <w:rsid w:val="004A12DF"/>
    <w:rsid w:val="004A1BA8"/>
    <w:rsid w:val="004A4B57"/>
    <w:rsid w:val="004A63FA"/>
    <w:rsid w:val="004B2701"/>
    <w:rsid w:val="004B2E1B"/>
    <w:rsid w:val="004B3E93"/>
    <w:rsid w:val="004C1FBC"/>
    <w:rsid w:val="004C3F1D"/>
    <w:rsid w:val="004C458D"/>
    <w:rsid w:val="004C5124"/>
    <w:rsid w:val="004C7556"/>
    <w:rsid w:val="004C7E9D"/>
    <w:rsid w:val="004C7F67"/>
    <w:rsid w:val="004D076D"/>
    <w:rsid w:val="004D0EF1"/>
    <w:rsid w:val="004D2253"/>
    <w:rsid w:val="004D4406"/>
    <w:rsid w:val="004D7C42"/>
    <w:rsid w:val="004E0465"/>
    <w:rsid w:val="004E127B"/>
    <w:rsid w:val="004E1C0A"/>
    <w:rsid w:val="004E30C5"/>
    <w:rsid w:val="004E360C"/>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26878"/>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0D49"/>
    <w:rsid w:val="00573D9E"/>
    <w:rsid w:val="00574016"/>
    <w:rsid w:val="005801E3"/>
    <w:rsid w:val="00581802"/>
    <w:rsid w:val="005836A8"/>
    <w:rsid w:val="00584262"/>
    <w:rsid w:val="00586630"/>
    <w:rsid w:val="00587ADD"/>
    <w:rsid w:val="00596160"/>
    <w:rsid w:val="005966E2"/>
    <w:rsid w:val="00597007"/>
    <w:rsid w:val="005A0966"/>
    <w:rsid w:val="005A11B7"/>
    <w:rsid w:val="005A260B"/>
    <w:rsid w:val="005A4A1B"/>
    <w:rsid w:val="005A5C08"/>
    <w:rsid w:val="005A5F0C"/>
    <w:rsid w:val="005A6DA8"/>
    <w:rsid w:val="005A7830"/>
    <w:rsid w:val="005A7FCE"/>
    <w:rsid w:val="005B0F3F"/>
    <w:rsid w:val="005B4903"/>
    <w:rsid w:val="005B51CE"/>
    <w:rsid w:val="005B5885"/>
    <w:rsid w:val="005B5CD7"/>
    <w:rsid w:val="005B6CF6"/>
    <w:rsid w:val="005B6EAA"/>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791"/>
    <w:rsid w:val="005F284E"/>
    <w:rsid w:val="006002B2"/>
    <w:rsid w:val="006015CE"/>
    <w:rsid w:val="00604784"/>
    <w:rsid w:val="00606419"/>
    <w:rsid w:val="00607D29"/>
    <w:rsid w:val="00612952"/>
    <w:rsid w:val="00614CC1"/>
    <w:rsid w:val="00615A9D"/>
    <w:rsid w:val="006162BE"/>
    <w:rsid w:val="00616BBB"/>
    <w:rsid w:val="00617387"/>
    <w:rsid w:val="006237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74A"/>
    <w:rsid w:val="006A07AA"/>
    <w:rsid w:val="006A2587"/>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0FA0"/>
    <w:rsid w:val="00752B4D"/>
    <w:rsid w:val="00755402"/>
    <w:rsid w:val="00756B26"/>
    <w:rsid w:val="00756EDF"/>
    <w:rsid w:val="007603D8"/>
    <w:rsid w:val="007609A2"/>
    <w:rsid w:val="00764A19"/>
    <w:rsid w:val="00765C43"/>
    <w:rsid w:val="00765EFB"/>
    <w:rsid w:val="007671CA"/>
    <w:rsid w:val="00767C61"/>
    <w:rsid w:val="0077008A"/>
    <w:rsid w:val="00771C40"/>
    <w:rsid w:val="00773C1F"/>
    <w:rsid w:val="00774DA4"/>
    <w:rsid w:val="00776599"/>
    <w:rsid w:val="0078114B"/>
    <w:rsid w:val="00781DD2"/>
    <w:rsid w:val="00783ECF"/>
    <w:rsid w:val="0078413A"/>
    <w:rsid w:val="007902D6"/>
    <w:rsid w:val="00790CA3"/>
    <w:rsid w:val="007959E8"/>
    <w:rsid w:val="00795E9C"/>
    <w:rsid w:val="007A0521"/>
    <w:rsid w:val="007A061E"/>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4283"/>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5BB0"/>
    <w:rsid w:val="008269DD"/>
    <w:rsid w:val="00830621"/>
    <w:rsid w:val="00832F1F"/>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AD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58ED"/>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0E8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0847"/>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610DC"/>
    <w:rsid w:val="00961490"/>
    <w:rsid w:val="0096381A"/>
    <w:rsid w:val="009643E8"/>
    <w:rsid w:val="00965E04"/>
    <w:rsid w:val="009674AD"/>
    <w:rsid w:val="0097094E"/>
    <w:rsid w:val="00970A90"/>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3D2A"/>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17ACE"/>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0092"/>
    <w:rsid w:val="00A55BD6"/>
    <w:rsid w:val="00A55D50"/>
    <w:rsid w:val="00A57142"/>
    <w:rsid w:val="00A648CD"/>
    <w:rsid w:val="00A6537A"/>
    <w:rsid w:val="00A67866"/>
    <w:rsid w:val="00A70B07"/>
    <w:rsid w:val="00A723F8"/>
    <w:rsid w:val="00A77CCB"/>
    <w:rsid w:val="00A825BC"/>
    <w:rsid w:val="00A83D8D"/>
    <w:rsid w:val="00A8446B"/>
    <w:rsid w:val="00A8473F"/>
    <w:rsid w:val="00A862D6"/>
    <w:rsid w:val="00A8715E"/>
    <w:rsid w:val="00A9295B"/>
    <w:rsid w:val="00A93B09"/>
    <w:rsid w:val="00A94DAA"/>
    <w:rsid w:val="00A952D7"/>
    <w:rsid w:val="00A95595"/>
    <w:rsid w:val="00A95C74"/>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2DA8"/>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317D"/>
    <w:rsid w:val="00B049AF"/>
    <w:rsid w:val="00B07242"/>
    <w:rsid w:val="00B10534"/>
    <w:rsid w:val="00B113DB"/>
    <w:rsid w:val="00B11D8A"/>
    <w:rsid w:val="00B12981"/>
    <w:rsid w:val="00B147DD"/>
    <w:rsid w:val="00B156FD"/>
    <w:rsid w:val="00B21F61"/>
    <w:rsid w:val="00B23045"/>
    <w:rsid w:val="00B241AE"/>
    <w:rsid w:val="00B261F1"/>
    <w:rsid w:val="00B265BC"/>
    <w:rsid w:val="00B31FB1"/>
    <w:rsid w:val="00B32F08"/>
    <w:rsid w:val="00B33952"/>
    <w:rsid w:val="00B33C5E"/>
    <w:rsid w:val="00B342F4"/>
    <w:rsid w:val="00B34369"/>
    <w:rsid w:val="00B34DC2"/>
    <w:rsid w:val="00B35AFD"/>
    <w:rsid w:val="00B378E5"/>
    <w:rsid w:val="00B4346D"/>
    <w:rsid w:val="00B440F4"/>
    <w:rsid w:val="00B447A5"/>
    <w:rsid w:val="00B4654C"/>
    <w:rsid w:val="00B47293"/>
    <w:rsid w:val="00B52120"/>
    <w:rsid w:val="00B54ABC"/>
    <w:rsid w:val="00B56FBE"/>
    <w:rsid w:val="00B62B58"/>
    <w:rsid w:val="00B65149"/>
    <w:rsid w:val="00B66537"/>
    <w:rsid w:val="00B66567"/>
    <w:rsid w:val="00B66F52"/>
    <w:rsid w:val="00B66FE5"/>
    <w:rsid w:val="00B675B7"/>
    <w:rsid w:val="00B72880"/>
    <w:rsid w:val="00B758BF"/>
    <w:rsid w:val="00B827A6"/>
    <w:rsid w:val="00B831CE"/>
    <w:rsid w:val="00B861AF"/>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44D1"/>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2DAE"/>
    <w:rsid w:val="00C04904"/>
    <w:rsid w:val="00C056B3"/>
    <w:rsid w:val="00C103E5"/>
    <w:rsid w:val="00C13319"/>
    <w:rsid w:val="00C13EE9"/>
    <w:rsid w:val="00C14D87"/>
    <w:rsid w:val="00C15CFE"/>
    <w:rsid w:val="00C21540"/>
    <w:rsid w:val="00C21906"/>
    <w:rsid w:val="00C21BFA"/>
    <w:rsid w:val="00C24C8D"/>
    <w:rsid w:val="00C25FE2"/>
    <w:rsid w:val="00C26B53"/>
    <w:rsid w:val="00C279B2"/>
    <w:rsid w:val="00C33E50"/>
    <w:rsid w:val="00C34C20"/>
    <w:rsid w:val="00C35A3E"/>
    <w:rsid w:val="00C42130"/>
    <w:rsid w:val="00C423A4"/>
    <w:rsid w:val="00C423F4"/>
    <w:rsid w:val="00C44BF5"/>
    <w:rsid w:val="00C50412"/>
    <w:rsid w:val="00C55232"/>
    <w:rsid w:val="00C553A4"/>
    <w:rsid w:val="00C555A9"/>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972F8"/>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586"/>
    <w:rsid w:val="00CF048A"/>
    <w:rsid w:val="00CF155A"/>
    <w:rsid w:val="00CF2947"/>
    <w:rsid w:val="00CF44B1"/>
    <w:rsid w:val="00CF686F"/>
    <w:rsid w:val="00CF6E60"/>
    <w:rsid w:val="00CF7BCA"/>
    <w:rsid w:val="00D008FD"/>
    <w:rsid w:val="00D0321C"/>
    <w:rsid w:val="00D035EC"/>
    <w:rsid w:val="00D04DEE"/>
    <w:rsid w:val="00D06AB1"/>
    <w:rsid w:val="00D072ED"/>
    <w:rsid w:val="00D07A16"/>
    <w:rsid w:val="00D07C52"/>
    <w:rsid w:val="00D1067E"/>
    <w:rsid w:val="00D10F50"/>
    <w:rsid w:val="00D11272"/>
    <w:rsid w:val="00D126F5"/>
    <w:rsid w:val="00D1489E"/>
    <w:rsid w:val="00D165C2"/>
    <w:rsid w:val="00D20737"/>
    <w:rsid w:val="00D21E81"/>
    <w:rsid w:val="00D223DE"/>
    <w:rsid w:val="00D25E37"/>
    <w:rsid w:val="00D2661A"/>
    <w:rsid w:val="00D27582"/>
    <w:rsid w:val="00D31C79"/>
    <w:rsid w:val="00D32719"/>
    <w:rsid w:val="00D33333"/>
    <w:rsid w:val="00D352A2"/>
    <w:rsid w:val="00D40A83"/>
    <w:rsid w:val="00D4162B"/>
    <w:rsid w:val="00D4514F"/>
    <w:rsid w:val="00D451E2"/>
    <w:rsid w:val="00D4545E"/>
    <w:rsid w:val="00D45E89"/>
    <w:rsid w:val="00D45E8D"/>
    <w:rsid w:val="00D466AE"/>
    <w:rsid w:val="00D46ABF"/>
    <w:rsid w:val="00D4734F"/>
    <w:rsid w:val="00D51BF3"/>
    <w:rsid w:val="00D63276"/>
    <w:rsid w:val="00D647FE"/>
    <w:rsid w:val="00D66846"/>
    <w:rsid w:val="00D675FB"/>
    <w:rsid w:val="00D71F25"/>
    <w:rsid w:val="00D77031"/>
    <w:rsid w:val="00D84941"/>
    <w:rsid w:val="00D84FA1"/>
    <w:rsid w:val="00D851F0"/>
    <w:rsid w:val="00D85EEC"/>
    <w:rsid w:val="00D86DB7"/>
    <w:rsid w:val="00D926D0"/>
    <w:rsid w:val="00D93030"/>
    <w:rsid w:val="00D950E1"/>
    <w:rsid w:val="00D952A6"/>
    <w:rsid w:val="00D97F99"/>
    <w:rsid w:val="00DA19E7"/>
    <w:rsid w:val="00DA1E08"/>
    <w:rsid w:val="00DA24F8"/>
    <w:rsid w:val="00DA28E8"/>
    <w:rsid w:val="00DA38D3"/>
    <w:rsid w:val="00DA3932"/>
    <w:rsid w:val="00DA609A"/>
    <w:rsid w:val="00DA64F8"/>
    <w:rsid w:val="00DA6C15"/>
    <w:rsid w:val="00DA7370"/>
    <w:rsid w:val="00DB38EE"/>
    <w:rsid w:val="00DB498B"/>
    <w:rsid w:val="00DB531C"/>
    <w:rsid w:val="00DB66CA"/>
    <w:rsid w:val="00DB6BCA"/>
    <w:rsid w:val="00DC0321"/>
    <w:rsid w:val="00DC3067"/>
    <w:rsid w:val="00DC370B"/>
    <w:rsid w:val="00DC5B90"/>
    <w:rsid w:val="00DD00F2"/>
    <w:rsid w:val="00DD00FF"/>
    <w:rsid w:val="00DD0619"/>
    <w:rsid w:val="00DD07FB"/>
    <w:rsid w:val="00DD25C6"/>
    <w:rsid w:val="00DD54B0"/>
    <w:rsid w:val="00DD57EE"/>
    <w:rsid w:val="00DD66EC"/>
    <w:rsid w:val="00DD6BCC"/>
    <w:rsid w:val="00DE0A4B"/>
    <w:rsid w:val="00DE2410"/>
    <w:rsid w:val="00DE2939"/>
    <w:rsid w:val="00DE46B1"/>
    <w:rsid w:val="00DE51F0"/>
    <w:rsid w:val="00DE6E81"/>
    <w:rsid w:val="00DE703F"/>
    <w:rsid w:val="00DE7595"/>
    <w:rsid w:val="00DE7F47"/>
    <w:rsid w:val="00DF15BE"/>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3FAF"/>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214"/>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5192"/>
    <w:rsid w:val="00EF7E72"/>
    <w:rsid w:val="00F06D37"/>
    <w:rsid w:val="00F07027"/>
    <w:rsid w:val="00F07B9D"/>
    <w:rsid w:val="00F11586"/>
    <w:rsid w:val="00F1183B"/>
    <w:rsid w:val="00F11C9F"/>
    <w:rsid w:val="00F12263"/>
    <w:rsid w:val="00F1409D"/>
    <w:rsid w:val="00F14214"/>
    <w:rsid w:val="00F146BD"/>
    <w:rsid w:val="00F157A9"/>
    <w:rsid w:val="00F25BB6"/>
    <w:rsid w:val="00F26B7E"/>
    <w:rsid w:val="00F27A3B"/>
    <w:rsid w:val="00F33817"/>
    <w:rsid w:val="00F36B82"/>
    <w:rsid w:val="00F420D5"/>
    <w:rsid w:val="00F451EA"/>
    <w:rsid w:val="00F45447"/>
    <w:rsid w:val="00F456C6"/>
    <w:rsid w:val="00F4577B"/>
    <w:rsid w:val="00F46496"/>
    <w:rsid w:val="00F474D0"/>
    <w:rsid w:val="00F50179"/>
    <w:rsid w:val="00F56188"/>
    <w:rsid w:val="00F56511"/>
    <w:rsid w:val="00F6194E"/>
    <w:rsid w:val="00F623AC"/>
    <w:rsid w:val="00F6412A"/>
    <w:rsid w:val="00F65893"/>
    <w:rsid w:val="00F66A4A"/>
    <w:rsid w:val="00F71E22"/>
    <w:rsid w:val="00F72142"/>
    <w:rsid w:val="00F72AE7"/>
    <w:rsid w:val="00F84934"/>
    <w:rsid w:val="00F84FD0"/>
    <w:rsid w:val="00F859A8"/>
    <w:rsid w:val="00F85DE3"/>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6E5D4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qFormat="1"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Document Map"/>
    <w:basedOn w:val="1"/>
    <w:link w:val="244"/>
    <w:semiHidden/>
    <w:qFormat/>
    <w:uiPriority w:val="99"/>
    <w:pPr>
      <w:shd w:val="clear" w:color="auto" w:fill="000080"/>
      <w:adjustRightInd/>
      <w:spacing w:line="240" w:lineRule="auto"/>
    </w:pPr>
    <w:rPr>
      <w:rFonts w:ascii="Times New Roman" w:hAnsi="Times New Roman"/>
      <w:szCs w:val="24"/>
    </w:rPr>
  </w:style>
  <w:style w:type="paragraph" w:styleId="14">
    <w:name w:val="annotation text"/>
    <w:basedOn w:val="1"/>
    <w:link w:val="232"/>
    <w:uiPriority w:val="99"/>
    <w:pPr>
      <w:adjustRightInd/>
      <w:spacing w:line="240" w:lineRule="auto"/>
      <w:jc w:val="left"/>
    </w:pPr>
    <w:rPr>
      <w:rFonts w:ascii="Times New Roman" w:hAnsi="Times New Roman"/>
      <w:szCs w:val="24"/>
    </w:rPr>
  </w:style>
  <w:style w:type="paragraph" w:styleId="15">
    <w:name w:val="Body Text"/>
    <w:basedOn w:val="1"/>
    <w:link w:val="89"/>
    <w:uiPriority w:val="0"/>
    <w:pPr>
      <w:spacing w:after="120"/>
    </w:pPr>
  </w:style>
  <w:style w:type="paragraph" w:styleId="16">
    <w:name w:val="toc 5"/>
    <w:basedOn w:val="1"/>
    <w:next w:val="1"/>
    <w:autoRedefine/>
    <w:unhideWhenUsed/>
    <w:uiPriority w:val="39"/>
    <w:pPr>
      <w:ind w:left="839"/>
    </w:pPr>
    <w:rPr>
      <w:rFonts w:ascii="宋体"/>
    </w:rPr>
  </w:style>
  <w:style w:type="paragraph" w:styleId="17">
    <w:name w:val="toc 3"/>
    <w:basedOn w:val="1"/>
    <w:next w:val="1"/>
    <w:autoRedefine/>
    <w:unhideWhenUsed/>
    <w:uiPriority w:val="39"/>
    <w:pPr>
      <w:spacing w:line="300" w:lineRule="exact"/>
      <w:ind w:left="420"/>
    </w:pPr>
    <w:rPr>
      <w:rFonts w:ascii="宋体"/>
    </w:rPr>
  </w:style>
  <w:style w:type="paragraph" w:styleId="18">
    <w:name w:val="Balloon Text"/>
    <w:basedOn w:val="1"/>
    <w:link w:val="48"/>
    <w:semiHidden/>
    <w:unhideWhenUsed/>
    <w:uiPriority w:val="99"/>
    <w:rPr>
      <w:sz w:val="18"/>
      <w:szCs w:val="18"/>
    </w:rPr>
  </w:style>
  <w:style w:type="paragraph" w:styleId="19">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qFormat/>
    <w:uiPriority w:val="99"/>
    <w:pPr>
      <w:tabs>
        <w:tab w:val="center" w:pos="4153"/>
        <w:tab w:val="right" w:pos="8306"/>
      </w:tabs>
      <w:adjustRightInd/>
      <w:snapToGrid w:val="0"/>
      <w:jc w:val="center"/>
    </w:pPr>
    <w:rPr>
      <w:sz w:val="18"/>
      <w:szCs w:val="18"/>
    </w:rPr>
  </w:style>
  <w:style w:type="paragraph" w:styleId="21">
    <w:name w:val="toc 1"/>
    <w:basedOn w:val="1"/>
    <w:next w:val="1"/>
    <w:autoRedefine/>
    <w:unhideWhenUsed/>
    <w:uiPriority w:val="39"/>
    <w:rPr>
      <w:rFonts w:ascii="宋体"/>
    </w:rPr>
  </w:style>
  <w:style w:type="paragraph" w:styleId="22">
    <w:name w:val="toc 4"/>
    <w:basedOn w:val="1"/>
    <w:next w:val="1"/>
    <w:autoRedefine/>
    <w:unhideWhenUsed/>
    <w:uiPriority w:val="39"/>
    <w:pPr>
      <w:tabs>
        <w:tab w:val="right" w:leader="dot" w:pos="9344"/>
      </w:tabs>
      <w:spacing w:line="300" w:lineRule="exact"/>
      <w:ind w:left="629"/>
    </w:pPr>
    <w:rPr>
      <w:rFonts w:ascii="宋体"/>
    </w:rPr>
  </w:style>
  <w:style w:type="paragraph" w:styleId="23">
    <w:name w:val="footnote text"/>
    <w:basedOn w:val="1"/>
    <w:next w:val="1"/>
    <w:link w:val="102"/>
    <w:semiHidden/>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autoRedefine/>
    <w:unhideWhenUsed/>
    <w:uiPriority w:val="39"/>
    <w:pPr>
      <w:spacing w:line="300" w:lineRule="exact"/>
      <w:ind w:left="1049"/>
    </w:pPr>
    <w:rPr>
      <w:rFonts w:ascii="宋体"/>
    </w:rPr>
  </w:style>
  <w:style w:type="paragraph" w:styleId="25">
    <w:name w:val="table of figures"/>
    <w:basedOn w:val="1"/>
    <w:next w:val="1"/>
    <w:semiHidden/>
    <w:uiPriority w:val="0"/>
    <w:pPr>
      <w:adjustRightInd/>
      <w:spacing w:line="240" w:lineRule="auto"/>
      <w:jc w:val="left"/>
    </w:pPr>
    <w:rPr>
      <w:szCs w:val="24"/>
    </w:rPr>
  </w:style>
  <w:style w:type="paragraph" w:styleId="26">
    <w:name w:val="toc 2"/>
    <w:basedOn w:val="1"/>
    <w:next w:val="1"/>
    <w:autoRedefine/>
    <w:unhideWhenUsed/>
    <w:uiPriority w:val="39"/>
    <w:pPr>
      <w:tabs>
        <w:tab w:val="right" w:leader="dot" w:pos="9344"/>
      </w:tabs>
      <w:spacing w:line="300" w:lineRule="exact"/>
      <w:ind w:left="210"/>
    </w:pPr>
    <w:rPr>
      <w:rFonts w:ascii="宋体"/>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table" w:styleId="29">
    <w:name w:val="Table Grid"/>
    <w:basedOn w:val="2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uiPriority w:val="0"/>
    <w:rPr>
      <w:rFonts w:ascii="宋体" w:hAnsi="Times New Roman" w:eastAsia="宋体"/>
      <w:sz w:val="18"/>
    </w:rPr>
  </w:style>
  <w:style w:type="character" w:styleId="33">
    <w:name w:val="Emphasis"/>
    <w:qFormat/>
    <w:uiPriority w:val="20"/>
    <w:rPr>
      <w:i/>
      <w:iCs/>
    </w:rPr>
  </w:style>
  <w:style w:type="character" w:styleId="34">
    <w:name w:val="Hyperlink"/>
    <w:uiPriority w:val="99"/>
    <w:rPr>
      <w:rFonts w:ascii="宋体" w:hAnsi="Times New Roman" w:eastAsia="宋体"/>
      <w:color w:val="auto"/>
      <w:spacing w:val="0"/>
      <w:w w:val="100"/>
      <w:position w:val="0"/>
      <w:sz w:val="21"/>
      <w:u w:val="none"/>
      <w:vertAlign w:val="baseline"/>
    </w:rPr>
  </w:style>
  <w:style w:type="character" w:styleId="35">
    <w:name w:val="annotation reference"/>
    <w:qFormat/>
    <w:uiPriority w:val="99"/>
    <w:rPr>
      <w:sz w:val="21"/>
      <w:szCs w:val="21"/>
    </w:rPr>
  </w:style>
  <w:style w:type="character" w:styleId="36">
    <w:name w:val="footnote reference"/>
    <w:semiHidden/>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uiPriority w:val="0"/>
    <w:rPr>
      <w:rFonts w:ascii="Arial" w:hAnsi="Arial" w:eastAsia="黑体" w:cs="Times New Roman"/>
      <w:szCs w:val="21"/>
    </w:rPr>
  </w:style>
  <w:style w:type="character" w:customStyle="1" w:styleId="46">
    <w:name w:val="页眉 字符"/>
    <w:link w:val="20"/>
    <w:uiPriority w:val="99"/>
    <w:rPr>
      <w:rFonts w:ascii="Times New Roman" w:hAnsi="Times New Roman" w:eastAsia="宋体" w:cs="Times New Roman"/>
      <w:sz w:val="18"/>
      <w:szCs w:val="18"/>
    </w:rPr>
  </w:style>
  <w:style w:type="character" w:customStyle="1" w:styleId="47">
    <w:name w:val="页脚 字符"/>
    <w:link w:val="19"/>
    <w:uiPriority w:val="99"/>
    <w:rPr>
      <w:rFonts w:ascii="宋体" w:hAnsi="Times New Roman" w:eastAsia="宋体" w:cs="Times New Roman"/>
      <w:sz w:val="18"/>
      <w:szCs w:val="18"/>
    </w:rPr>
  </w:style>
  <w:style w:type="character" w:customStyle="1" w:styleId="48">
    <w:name w:val="批注框文本 字符"/>
    <w:link w:val="18"/>
    <w:semiHidden/>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uiPriority w:val="29"/>
    <w:rPr>
      <w:i/>
      <w:iCs/>
      <w:color w:val="000000"/>
    </w:rPr>
  </w:style>
  <w:style w:type="character" w:customStyle="1" w:styleId="51">
    <w:name w:val="标题 字符"/>
    <w:link w:val="27"/>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uiPriority w:val="0"/>
    <w:pPr>
      <w:ind w:left="198"/>
    </w:pPr>
    <w:rPr>
      <w:rFonts w:ascii="宋体" w:hAnsi="Times New Roman" w:eastAsia="宋体" w:cs="Times New Roman"/>
      <w:sz w:val="18"/>
      <w:lang w:val="en-US" w:eastAsia="zh-CN" w:bidi="ar-SA"/>
    </w:rPr>
  </w:style>
  <w:style w:type="paragraph" w:customStyle="1" w:styleId="55">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6">
    <w:name w:val="标准书眉一"/>
    <w:uiPriority w:val="0"/>
    <w:pPr>
      <w:jc w:val="both"/>
    </w:pPr>
    <w:rPr>
      <w:rFonts w:ascii="Times New Roman" w:hAnsi="Times New Roman" w:eastAsia="宋体" w:cs="Times New Roman"/>
      <w:lang w:val="en-US" w:eastAsia="zh-CN" w:bidi="ar-SA"/>
    </w:rPr>
  </w:style>
  <w:style w:type="paragraph" w:customStyle="1" w:styleId="57">
    <w:name w:val="标准文件_ICS"/>
    <w:basedOn w:val="1"/>
    <w:uiPriority w:val="0"/>
    <w:pPr>
      <w:spacing w:line="0" w:lineRule="atLeast"/>
    </w:pPr>
    <w:rPr>
      <w:rFonts w:ascii="黑体" w:hAnsi="宋体" w:eastAsia="黑体"/>
    </w:rPr>
  </w:style>
  <w:style w:type="paragraph" w:customStyle="1" w:styleId="58">
    <w:name w:val="标准文件_标准正文"/>
    <w:basedOn w:val="1"/>
    <w:next w:val="59"/>
    <w:uiPriority w:val="0"/>
    <w:pPr>
      <w:snapToGrid w:val="0"/>
      <w:ind w:firstLine="200" w:firstLineChars="200"/>
    </w:pPr>
    <w:rPr>
      <w:kern w:val="0"/>
    </w:rPr>
  </w:style>
  <w:style w:type="paragraph" w:customStyle="1" w:styleId="59">
    <w:name w:val="标准文件_段"/>
    <w:link w:val="187"/>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uiPriority w:val="0"/>
    <w:pPr>
      <w:adjustRightInd/>
      <w:snapToGrid/>
      <w:ind w:firstLine="0" w:firstLineChars="0"/>
    </w:pPr>
    <w:rPr>
      <w:rFonts w:ascii="宋体" w:hAnsi="宋体"/>
      <w:kern w:val="2"/>
    </w:rPr>
  </w:style>
  <w:style w:type="paragraph" w:customStyle="1" w:styleId="61">
    <w:name w:val="标准文件_标准部门"/>
    <w:basedOn w:val="1"/>
    <w:uiPriority w:val="0"/>
    <w:pPr>
      <w:jc w:val="center"/>
    </w:pPr>
    <w:rPr>
      <w:rFonts w:ascii="黑体" w:eastAsia="黑体"/>
      <w:kern w:val="0"/>
      <w:sz w:val="44"/>
    </w:rPr>
  </w:style>
  <w:style w:type="paragraph" w:customStyle="1" w:styleId="62">
    <w:name w:val="标准文件_标准代替"/>
    <w:basedOn w:val="1"/>
    <w:next w:val="1"/>
    <w:uiPriority w:val="0"/>
    <w:pPr>
      <w:spacing w:line="310" w:lineRule="exact"/>
      <w:jc w:val="right"/>
    </w:pPr>
    <w:rPr>
      <w:rFonts w:ascii="宋体" w:hAnsi="宋体"/>
      <w:kern w:val="0"/>
    </w:rPr>
  </w:style>
  <w:style w:type="paragraph" w:customStyle="1" w:styleId="63">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uiPriority w:val="0"/>
    <w:pPr>
      <w:jc w:val="left"/>
    </w:pPr>
  </w:style>
  <w:style w:type="paragraph" w:customStyle="1" w:styleId="66">
    <w:name w:val="标准文件_参考文献标题"/>
    <w:basedOn w:val="1"/>
    <w:next w:val="1"/>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uiPriority w:val="0"/>
    <w:rPr>
      <w:rFonts w:ascii="黑体" w:eastAsia="黑体"/>
      <w:spacing w:val="0"/>
      <w:w w:val="100"/>
      <w:position w:val="3"/>
      <w:sz w:val="28"/>
    </w:rPr>
  </w:style>
  <w:style w:type="paragraph" w:customStyle="1" w:styleId="70">
    <w:name w:val="标准文件_方框数字列项"/>
    <w:basedOn w:val="59"/>
    <w:uiPriority w:val="0"/>
    <w:pPr>
      <w:numPr>
        <w:ilvl w:val="0"/>
        <w:numId w:val="3"/>
      </w:numPr>
      <w:ind w:firstLine="0" w:firstLineChars="0"/>
    </w:pPr>
  </w:style>
  <w:style w:type="paragraph" w:customStyle="1" w:styleId="71">
    <w:name w:val="标准文件_封面标准编号"/>
    <w:basedOn w:val="1"/>
    <w:next w:val="62"/>
    <w:uiPriority w:val="0"/>
    <w:pPr>
      <w:spacing w:line="310" w:lineRule="exact"/>
      <w:jc w:val="right"/>
    </w:pPr>
    <w:rPr>
      <w:rFonts w:ascii="黑体" w:eastAsia="黑体"/>
      <w:kern w:val="0"/>
      <w:sz w:val="28"/>
    </w:rPr>
  </w:style>
  <w:style w:type="paragraph" w:customStyle="1" w:styleId="72">
    <w:name w:val="标准文件_封面标准分类号"/>
    <w:basedOn w:val="1"/>
    <w:uiPriority w:val="0"/>
    <w:rPr>
      <w:rFonts w:ascii="黑体" w:eastAsia="黑体"/>
      <w:b/>
      <w:kern w:val="0"/>
      <w:sz w:val="28"/>
    </w:rPr>
  </w:style>
  <w:style w:type="paragraph" w:customStyle="1" w:styleId="73">
    <w:name w:val="标准文件_封面标准名称"/>
    <w:basedOn w:val="1"/>
    <w:uiPriority w:val="0"/>
    <w:pPr>
      <w:spacing w:line="240" w:lineRule="auto"/>
      <w:jc w:val="center"/>
    </w:pPr>
    <w:rPr>
      <w:rFonts w:ascii="黑体" w:eastAsia="黑体"/>
      <w:kern w:val="0"/>
      <w:sz w:val="52"/>
    </w:rPr>
  </w:style>
  <w:style w:type="paragraph" w:customStyle="1" w:styleId="74">
    <w:name w:val="标准文件_封面标准英文名称"/>
    <w:basedOn w:val="1"/>
    <w:uiPriority w:val="0"/>
    <w:pPr>
      <w:spacing w:line="240" w:lineRule="auto"/>
      <w:jc w:val="center"/>
    </w:pPr>
    <w:rPr>
      <w:rFonts w:ascii="黑体" w:eastAsia="黑体"/>
      <w:b/>
      <w:sz w:val="28"/>
    </w:rPr>
  </w:style>
  <w:style w:type="paragraph" w:customStyle="1" w:styleId="75">
    <w:name w:val="标准文件_封面发布日期"/>
    <w:basedOn w:val="1"/>
    <w:uiPriority w:val="0"/>
    <w:pPr>
      <w:spacing w:line="310" w:lineRule="exact"/>
    </w:pPr>
    <w:rPr>
      <w:rFonts w:ascii="黑体" w:eastAsia="黑体"/>
      <w:kern w:val="0"/>
      <w:sz w:val="28"/>
    </w:rPr>
  </w:style>
  <w:style w:type="paragraph" w:customStyle="1" w:styleId="76">
    <w:name w:val="标准文件_封面密级"/>
    <w:basedOn w:val="1"/>
    <w:uiPriority w:val="0"/>
    <w:rPr>
      <w:rFonts w:eastAsia="黑体"/>
      <w:sz w:val="32"/>
    </w:rPr>
  </w:style>
  <w:style w:type="paragraph" w:customStyle="1" w:styleId="77">
    <w:name w:val="标准文件_封面实施日期"/>
    <w:basedOn w:val="1"/>
    <w:uiPriority w:val="0"/>
    <w:pPr>
      <w:spacing w:line="310" w:lineRule="exact"/>
      <w:jc w:val="right"/>
    </w:pPr>
    <w:rPr>
      <w:rFonts w:ascii="黑体" w:eastAsia="黑体"/>
      <w:sz w:val="28"/>
    </w:rPr>
  </w:style>
  <w:style w:type="paragraph" w:customStyle="1" w:styleId="78">
    <w:name w:val="标准文件_封面抬头"/>
    <w:basedOn w:val="59"/>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5"/>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5"/>
    <w:uiPriority w:val="0"/>
    <w:rPr>
      <w:rFonts w:ascii="Times New Roman" w:hAnsi="Times New Roman" w:eastAsia="宋体" w:cs="Times New Roman"/>
      <w:szCs w:val="20"/>
    </w:rPr>
  </w:style>
  <w:style w:type="paragraph" w:customStyle="1" w:styleId="90">
    <w:name w:val="标准文件_附录章标题"/>
    <w:next w:val="59"/>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uiPriority w:val="0"/>
    <w:pPr>
      <w:ind w:left="488" w:leftChars="200" w:hanging="289" w:hangingChars="290"/>
    </w:pPr>
  </w:style>
  <w:style w:type="paragraph" w:customStyle="1" w:styleId="92">
    <w:name w:val="标准文件_前言、引言标题"/>
    <w:next w:val="1"/>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uiPriority w:val="0"/>
    <w:pPr>
      <w:spacing w:line="460" w:lineRule="exact"/>
    </w:pPr>
  </w:style>
  <w:style w:type="paragraph" w:customStyle="1" w:styleId="94">
    <w:name w:val="标准文件_目录标题"/>
    <w:basedOn w:val="1"/>
    <w:uiPriority w:val="0"/>
    <w:pPr>
      <w:spacing w:after="150" w:afterLines="150" w:line="240" w:lineRule="auto"/>
      <w:jc w:val="center"/>
    </w:pPr>
    <w:rPr>
      <w:rFonts w:ascii="黑体" w:eastAsia="黑体"/>
      <w:sz w:val="32"/>
    </w:rPr>
  </w:style>
  <w:style w:type="paragraph" w:customStyle="1" w:styleId="95">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uiPriority w:val="0"/>
    <w:pPr>
      <w:numPr>
        <w:numId w:val="10"/>
      </w:numPr>
      <w:ind w:left="0" w:firstLine="200"/>
    </w:pPr>
  </w:style>
  <w:style w:type="paragraph" w:customStyle="1" w:styleId="97">
    <w:name w:val="标准文件_三级条标题"/>
    <w:basedOn w:val="68"/>
    <w:next w:val="59"/>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uiPriority w:val="0"/>
    <w:pPr>
      <w:adjustRightInd/>
      <w:spacing w:line="240" w:lineRule="auto"/>
      <w:ind w:firstLine="200" w:firstLineChars="200"/>
    </w:pPr>
    <w:rPr>
      <w:sz w:val="18"/>
      <w:szCs w:val="24"/>
    </w:rPr>
  </w:style>
  <w:style w:type="paragraph" w:customStyle="1" w:styleId="100">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3"/>
    <w:semiHidden/>
    <w:uiPriority w:val="0"/>
    <w:rPr>
      <w:rFonts w:ascii="宋体" w:hAnsi="Times New Roman" w:eastAsia="宋体" w:cs="Times New Roman"/>
      <w:sz w:val="18"/>
      <w:szCs w:val="18"/>
    </w:rPr>
  </w:style>
  <w:style w:type="paragraph" w:customStyle="1" w:styleId="103">
    <w:name w:val="标准文件_条文脚注"/>
    <w:basedOn w:val="23"/>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uiPriority w:val="0"/>
    <w:pPr>
      <w:numPr>
        <w:ilvl w:val="0"/>
        <w:numId w:val="12"/>
      </w:numPr>
      <w:spacing w:line="240" w:lineRule="auto"/>
      <w:jc w:val="left"/>
    </w:pPr>
    <w:rPr>
      <w:rFonts w:ascii="宋体" w:hAnsi="宋体"/>
      <w:sz w:val="18"/>
    </w:rPr>
  </w:style>
  <w:style w:type="character" w:customStyle="1" w:styleId="105">
    <w:name w:val="标准文件_图表脚注内容"/>
    <w:uiPriority w:val="0"/>
    <w:rPr>
      <w:rFonts w:ascii="宋体" w:hAnsi="宋体" w:eastAsia="宋体" w:cs="Times New Roman"/>
      <w:spacing w:val="0"/>
      <w:sz w:val="18"/>
      <w:vertAlign w:val="superscript"/>
    </w:rPr>
  </w:style>
  <w:style w:type="paragraph" w:customStyle="1" w:styleId="106">
    <w:name w:val="标准文件_五级条标题"/>
    <w:next w:val="59"/>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uiPriority w:val="0"/>
    <w:pPr>
      <w:numPr>
        <w:ilvl w:val="2"/>
      </w:numPr>
      <w:spacing w:before="50" w:beforeLines="50" w:after="50" w:afterLines="50"/>
      <w:outlineLvl w:val="1"/>
    </w:pPr>
  </w:style>
  <w:style w:type="paragraph" w:customStyle="1" w:styleId="109">
    <w:name w:val="标准文件_一致程度"/>
    <w:basedOn w:val="1"/>
    <w:uiPriority w:val="0"/>
    <w:pPr>
      <w:spacing w:line="440" w:lineRule="exact"/>
      <w:jc w:val="center"/>
    </w:pPr>
    <w:rPr>
      <w:sz w:val="28"/>
    </w:rPr>
  </w:style>
  <w:style w:type="paragraph" w:customStyle="1" w:styleId="110">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uiPriority w:val="0"/>
    <w:pPr>
      <w:numPr>
        <w:ilvl w:val="3"/>
        <w:numId w:val="20"/>
      </w:numPr>
      <w:adjustRightInd/>
      <w:spacing w:line="240" w:lineRule="auto"/>
    </w:pPr>
    <w:rPr>
      <w:rFonts w:ascii="宋体" w:hAnsi="宋体"/>
      <w:szCs w:val="24"/>
    </w:rPr>
  </w:style>
  <w:style w:type="paragraph" w:customStyle="1" w:styleId="122">
    <w:name w:val="发布部门"/>
    <w:next w:val="59"/>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uiPriority w:val="0"/>
    <w:pPr>
      <w:outlineLvl w:val="4"/>
    </w:pPr>
  </w:style>
  <w:style w:type="paragraph" w:customStyle="1" w:styleId="133">
    <w:name w:val="附录四级无标题条"/>
    <w:basedOn w:val="132"/>
    <w:next w:val="59"/>
    <w:uiPriority w:val="0"/>
    <w:pPr>
      <w:outlineLvl w:val="5"/>
    </w:pPr>
  </w:style>
  <w:style w:type="paragraph" w:customStyle="1" w:styleId="134">
    <w:name w:val="附录图"/>
    <w:next w:val="59"/>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uiPriority w:val="0"/>
    <w:pPr>
      <w:outlineLvl w:val="6"/>
    </w:pPr>
  </w:style>
  <w:style w:type="paragraph" w:customStyle="1" w:styleId="137">
    <w:name w:val="附录性质"/>
    <w:basedOn w:val="1"/>
    <w:uiPriority w:val="0"/>
    <w:pPr>
      <w:widowControl/>
      <w:adjustRightInd/>
      <w:jc w:val="center"/>
    </w:pPr>
    <w:rPr>
      <w:rFonts w:ascii="黑体" w:eastAsia="黑体"/>
    </w:rPr>
  </w:style>
  <w:style w:type="paragraph" w:customStyle="1" w:styleId="138">
    <w:name w:val="附录一级无标题条"/>
    <w:basedOn w:val="90"/>
    <w:next w:val="59"/>
    <w:uiPriority w:val="0"/>
    <w:pPr>
      <w:autoSpaceDN w:val="0"/>
      <w:outlineLvl w:val="2"/>
    </w:pPr>
    <w:rPr>
      <w:rFonts w:ascii="宋体" w:hAnsi="宋体" w:eastAsia="宋体"/>
    </w:rPr>
  </w:style>
  <w:style w:type="character" w:customStyle="1" w:styleId="139">
    <w:name w:val="个人答复风格"/>
    <w:uiPriority w:val="0"/>
    <w:rPr>
      <w:rFonts w:ascii="Arial" w:hAnsi="Arial" w:eastAsia="宋体" w:cs="Arial"/>
      <w:color w:val="auto"/>
      <w:spacing w:val="0"/>
      <w:sz w:val="20"/>
    </w:rPr>
  </w:style>
  <w:style w:type="character" w:customStyle="1" w:styleId="140">
    <w:name w:val="个人撰写风格"/>
    <w:uiPriority w:val="0"/>
    <w:rPr>
      <w:rFonts w:ascii="Arial" w:hAnsi="Arial" w:eastAsia="宋体" w:cs="Arial"/>
      <w:color w:val="auto"/>
      <w:spacing w:val="0"/>
      <w:sz w:val="20"/>
    </w:rPr>
  </w:style>
  <w:style w:type="paragraph" w:customStyle="1" w:styleId="141">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uiPriority w:val="0"/>
    <w:pPr>
      <w:tabs>
        <w:tab w:val="left" w:pos="840"/>
      </w:tabs>
    </w:pPr>
  </w:style>
  <w:style w:type="paragraph" w:customStyle="1" w:styleId="144">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uiPriority w:val="0"/>
    <w:pPr>
      <w:adjustRightInd/>
      <w:spacing w:line="240" w:lineRule="auto"/>
      <w:jc w:val="left"/>
    </w:pPr>
    <w:rPr>
      <w:bCs/>
      <w:iCs/>
    </w:rPr>
  </w:style>
  <w:style w:type="paragraph" w:customStyle="1" w:styleId="146">
    <w:name w:val="目录 31"/>
    <w:basedOn w:val="1"/>
    <w:next w:val="1"/>
    <w:autoRedefine/>
    <w:semiHidden/>
    <w:uiPriority w:val="0"/>
    <w:pPr>
      <w:spacing w:line="240" w:lineRule="auto"/>
    </w:pPr>
    <w:rPr>
      <w:rFonts w:ascii="宋体" w:hAnsi="宋体"/>
      <w:iCs/>
    </w:rPr>
  </w:style>
  <w:style w:type="paragraph" w:customStyle="1" w:styleId="147">
    <w:name w:val="目录 41"/>
    <w:basedOn w:val="1"/>
    <w:next w:val="1"/>
    <w:autoRedefine/>
    <w:semiHidden/>
    <w:uiPriority w:val="0"/>
    <w:pPr>
      <w:adjustRightInd/>
      <w:spacing w:line="240" w:lineRule="auto"/>
      <w:jc w:val="left"/>
    </w:pPr>
  </w:style>
  <w:style w:type="paragraph" w:customStyle="1" w:styleId="148">
    <w:name w:val="目录 51"/>
    <w:basedOn w:val="1"/>
    <w:next w:val="1"/>
    <w:autoRedefine/>
    <w:semiHidden/>
    <w:uiPriority w:val="0"/>
    <w:pPr>
      <w:spacing w:line="240" w:lineRule="auto"/>
    </w:pPr>
    <w:rPr>
      <w:rFonts w:ascii="宋体" w:hAnsi="宋体"/>
    </w:rPr>
  </w:style>
  <w:style w:type="paragraph" w:customStyle="1" w:styleId="149">
    <w:name w:val="目录 61"/>
    <w:basedOn w:val="1"/>
    <w:next w:val="1"/>
    <w:autoRedefine/>
    <w:semiHidden/>
    <w:uiPriority w:val="0"/>
    <w:pPr>
      <w:adjustRightInd/>
      <w:spacing w:line="240" w:lineRule="auto"/>
      <w:jc w:val="left"/>
    </w:pPr>
  </w:style>
  <w:style w:type="paragraph" w:customStyle="1" w:styleId="150">
    <w:name w:val="目录 71"/>
    <w:basedOn w:val="149"/>
    <w:autoRedefine/>
    <w:semiHidden/>
    <w:uiPriority w:val="0"/>
    <w:pPr>
      <w:ind w:left="1260"/>
    </w:pPr>
  </w:style>
  <w:style w:type="paragraph" w:customStyle="1" w:styleId="151">
    <w:name w:val="目录 81"/>
    <w:basedOn w:val="150"/>
    <w:autoRedefine/>
    <w:semiHidden/>
    <w:uiPriority w:val="0"/>
    <w:pPr>
      <w:ind w:left="1470"/>
    </w:pPr>
  </w:style>
  <w:style w:type="paragraph" w:customStyle="1" w:styleId="152">
    <w:name w:val="目录 91"/>
    <w:basedOn w:val="151"/>
    <w:autoRedefine/>
    <w:semiHidden/>
    <w:uiPriority w:val="0"/>
    <w:pPr>
      <w:ind w:left="1680"/>
    </w:pPr>
  </w:style>
  <w:style w:type="paragraph" w:customStyle="1" w:styleId="153">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uiPriority w:val="0"/>
    <w:pPr>
      <w:framePr w:wrap="around"/>
      <w:spacing w:line="0" w:lineRule="atLeast"/>
    </w:pPr>
    <w:rPr>
      <w:rFonts w:ascii="黑体" w:eastAsia="黑体"/>
      <w:b w:val="0"/>
    </w:rPr>
  </w:style>
  <w:style w:type="paragraph" w:customStyle="1" w:styleId="155">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uiPriority w:val="0"/>
    <w:pPr>
      <w:numPr>
        <w:ilvl w:val="4"/>
        <w:numId w:val="20"/>
      </w:numPr>
      <w:adjustRightInd/>
      <w:spacing w:line="240" w:lineRule="auto"/>
    </w:pPr>
    <w:rPr>
      <w:rFonts w:ascii="宋体" w:hAnsi="宋体"/>
      <w:szCs w:val="24"/>
    </w:rPr>
  </w:style>
  <w:style w:type="paragraph" w:customStyle="1" w:styleId="157">
    <w:name w:val="实施日期"/>
    <w:basedOn w:val="123"/>
    <w:uiPriority w:val="0"/>
    <w:pPr>
      <w:framePr w:hSpace="0" w:wrap="around" w:xAlign="right"/>
      <w:jc w:val="right"/>
    </w:pPr>
  </w:style>
  <w:style w:type="paragraph" w:customStyle="1" w:styleId="158">
    <w:name w:val="四级无标题条"/>
    <w:basedOn w:val="1"/>
    <w:uiPriority w:val="0"/>
    <w:pPr>
      <w:numPr>
        <w:ilvl w:val="5"/>
        <w:numId w:val="20"/>
      </w:numPr>
      <w:adjustRightInd/>
      <w:spacing w:line="240" w:lineRule="auto"/>
    </w:pPr>
    <w:rPr>
      <w:rFonts w:ascii="宋体" w:hAnsi="宋体"/>
      <w:szCs w:val="24"/>
    </w:rPr>
  </w:style>
  <w:style w:type="paragraph" w:customStyle="1" w:styleId="159">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uiPriority w:val="0"/>
    <w:pPr>
      <w:jc w:val="both"/>
    </w:pPr>
    <w:rPr>
      <w:rFonts w:ascii="宋体" w:hAnsi="宋体" w:eastAsia="宋体" w:cs="Times New Roman"/>
      <w:sz w:val="21"/>
      <w:lang w:val="en-US" w:eastAsia="zh-CN" w:bidi="ar-SA"/>
    </w:rPr>
  </w:style>
  <w:style w:type="paragraph" w:customStyle="1" w:styleId="161">
    <w:name w:val="五级无标题条"/>
    <w:basedOn w:val="1"/>
    <w:uiPriority w:val="0"/>
    <w:pPr>
      <w:numPr>
        <w:ilvl w:val="6"/>
        <w:numId w:val="20"/>
      </w:numPr>
      <w:adjustRightInd/>
    </w:pPr>
    <w:rPr>
      <w:szCs w:val="24"/>
    </w:rPr>
  </w:style>
  <w:style w:type="paragraph" w:customStyle="1" w:styleId="162">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3">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uiPriority w:val="0"/>
    <w:rPr>
      <w:rFonts w:ascii="宋体" w:hAnsi="Times New Roman" w:eastAsia="宋体" w:cs="Times New Roman"/>
      <w:sz w:val="21"/>
      <w:lang w:val="en-US" w:eastAsia="zh-CN" w:bidi="ar-SA"/>
    </w:rPr>
  </w:style>
  <w:style w:type="paragraph" w:customStyle="1" w:styleId="175">
    <w:name w:val="标准文件_三级项"/>
    <w:basedOn w:val="1"/>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uiPriority w:val="0"/>
    <w:pPr>
      <w:framePr w:w="3997" w:h="471" w:hRule="exact" w:hSpace="0" w:vSpace="181" w:wrap="around" w:vAnchor="page" w:hAnchor="page" w:x="1419" w:y="14097"/>
    </w:pPr>
  </w:style>
  <w:style w:type="paragraph" w:customStyle="1" w:styleId="197">
    <w:name w:val="其他实施日期"/>
    <w:basedOn w:val="157"/>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批注文字 字符"/>
    <w:basedOn w:val="30"/>
    <w:link w:val="14"/>
    <w:qFormat/>
    <w:uiPriority w:val="99"/>
    <w:rPr>
      <w:rFonts w:ascii="Times New Roman" w:hAnsi="Times New Roman"/>
      <w:kern w:val="2"/>
      <w:sz w:val="21"/>
      <w:szCs w:val="24"/>
    </w:rPr>
  </w:style>
  <w:style w:type="paragraph" w:customStyle="1" w:styleId="233">
    <w:name w:val="一级条标题"/>
    <w:next w:val="1"/>
    <w:qFormat/>
    <w:uiPriority w:val="99"/>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章标题"/>
    <w:next w:val="1"/>
    <w:qFormat/>
    <w:uiPriority w:val="99"/>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5">
    <w:name w:val="二级条标题"/>
    <w:basedOn w:val="233"/>
    <w:next w:val="1"/>
    <w:qFormat/>
    <w:uiPriority w:val="99"/>
    <w:pPr>
      <w:numPr>
        <w:ilvl w:val="2"/>
      </w:numPr>
      <w:spacing w:before="50" w:after="50"/>
      <w:outlineLvl w:val="3"/>
    </w:pPr>
  </w:style>
  <w:style w:type="paragraph" w:customStyle="1" w:styleId="236">
    <w:name w:val="三级条标题"/>
    <w:basedOn w:val="235"/>
    <w:next w:val="1"/>
    <w:uiPriority w:val="99"/>
    <w:pPr>
      <w:numPr>
        <w:ilvl w:val="3"/>
      </w:numPr>
      <w:ind w:left="0"/>
      <w:outlineLvl w:val="4"/>
    </w:pPr>
  </w:style>
  <w:style w:type="paragraph" w:customStyle="1" w:styleId="237">
    <w:name w:val="四级条标题"/>
    <w:basedOn w:val="236"/>
    <w:next w:val="1"/>
    <w:uiPriority w:val="99"/>
    <w:pPr>
      <w:numPr>
        <w:ilvl w:val="4"/>
      </w:numPr>
      <w:outlineLvl w:val="5"/>
    </w:pPr>
  </w:style>
  <w:style w:type="paragraph" w:customStyle="1" w:styleId="238">
    <w:name w:val="五级条标题"/>
    <w:basedOn w:val="237"/>
    <w:next w:val="1"/>
    <w:qFormat/>
    <w:uiPriority w:val="99"/>
    <w:pPr>
      <w:numPr>
        <w:ilvl w:val="5"/>
      </w:numPr>
      <w:outlineLvl w:val="6"/>
    </w:pPr>
  </w:style>
  <w:style w:type="paragraph" w:customStyle="1" w:styleId="239">
    <w:name w:val="三级无"/>
    <w:basedOn w:val="236"/>
    <w:qFormat/>
    <w:uiPriority w:val="99"/>
    <w:pPr>
      <w:spacing w:beforeLines="0" w:afterLines="0"/>
    </w:pPr>
    <w:rPr>
      <w:rFonts w:ascii="宋体" w:eastAsia="宋体"/>
    </w:rPr>
  </w:style>
  <w:style w:type="paragraph" w:customStyle="1" w:styleId="240">
    <w:name w:val="数字编号列项（二级）"/>
    <w:qFormat/>
    <w:uiPriority w:val="99"/>
    <w:pPr>
      <w:tabs>
        <w:tab w:val="left" w:pos="1259"/>
      </w:tabs>
      <w:ind w:left="1259" w:hanging="420"/>
      <w:jc w:val="both"/>
    </w:pPr>
    <w:rPr>
      <w:rFonts w:ascii="宋体" w:hAnsi="Times New Roman" w:eastAsia="宋体" w:cs="Times New Roman"/>
      <w:sz w:val="21"/>
      <w:lang w:val="en-US" w:eastAsia="zh-CN" w:bidi="ar-SA"/>
    </w:rPr>
  </w:style>
  <w:style w:type="paragraph" w:customStyle="1" w:styleId="241">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242">
    <w:name w:val="字母编号列项（一级）"/>
    <w:qFormat/>
    <w:uiPriority w:val="99"/>
    <w:pPr>
      <w:tabs>
        <w:tab w:val="left" w:pos="839"/>
      </w:tabs>
      <w:ind w:left="839" w:hanging="419"/>
      <w:jc w:val="both"/>
    </w:pPr>
    <w:rPr>
      <w:rFonts w:ascii="宋体" w:hAnsi="Times New Roman" w:eastAsia="宋体" w:cs="Times New Roman"/>
      <w:sz w:val="21"/>
      <w:lang w:val="en-US" w:eastAsia="zh-CN" w:bidi="ar-SA"/>
    </w:rPr>
  </w:style>
  <w:style w:type="paragraph" w:customStyle="1" w:styleId="243">
    <w:name w:val="编号列项（三级）"/>
    <w:qFormat/>
    <w:uiPriority w:val="99"/>
    <w:pPr>
      <w:tabs>
        <w:tab w:val="left" w:pos="0"/>
      </w:tabs>
      <w:ind w:left="1678" w:hanging="419"/>
    </w:pPr>
    <w:rPr>
      <w:rFonts w:ascii="宋体" w:hAnsi="Times New Roman" w:eastAsia="宋体" w:cs="Times New Roman"/>
      <w:sz w:val="21"/>
      <w:lang w:val="en-US" w:eastAsia="zh-CN" w:bidi="ar-SA"/>
    </w:rPr>
  </w:style>
  <w:style w:type="character" w:customStyle="1" w:styleId="244">
    <w:name w:val="文档结构图 字符"/>
    <w:basedOn w:val="30"/>
    <w:link w:val="13"/>
    <w:semiHidden/>
    <w:qFormat/>
    <w:uiPriority w:val="99"/>
    <w:rPr>
      <w:rFonts w:ascii="Times New Roman" w:hAnsi="Times New Roman"/>
      <w:kern w:val="2"/>
      <w:sz w:val="21"/>
      <w:szCs w:val="24"/>
      <w:shd w:val="clear" w:color="auto" w:fill="00008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tif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E7A8511E7864372AC44CFF4EF3506C0"/>
        <w:style w:val=""/>
        <w:category>
          <w:name w:val="常规"/>
          <w:gallery w:val="placeholder"/>
        </w:category>
        <w:types>
          <w:type w:val="bbPlcHdr"/>
        </w:types>
        <w:behaviors>
          <w:behavior w:val="content"/>
        </w:behaviors>
        <w:description w:val=""/>
        <w:guid w:val="{F4EF72E5-8180-4E1D-837A-8FFB17D30CA6}"/>
      </w:docPartPr>
      <w:docPartBody>
        <w:p w14:paraId="0E8C8462">
          <w:pPr>
            <w:pStyle w:val="5"/>
          </w:pPr>
          <w:r>
            <w:rPr>
              <w:rStyle w:val="4"/>
              <w:rFonts w:hint="eastAsia"/>
            </w:rPr>
            <w:t>单击或点击此处输入文字。</w:t>
          </w:r>
        </w:p>
      </w:docPartBody>
    </w:docPart>
    <w:docPart>
      <w:docPartPr>
        <w:name w:val="DA6CF7865591475C9DDBFFCA09024BB2"/>
        <w:style w:val=""/>
        <w:category>
          <w:name w:val="常规"/>
          <w:gallery w:val="placeholder"/>
        </w:category>
        <w:types>
          <w:type w:val="bbPlcHdr"/>
        </w:types>
        <w:behaviors>
          <w:behavior w:val="content"/>
        </w:behaviors>
        <w:description w:val=""/>
        <w:guid w:val="{E0FBCD89-35A0-4BA3-8DF2-26A7E1630DFF}"/>
      </w:docPartPr>
      <w:docPartBody>
        <w:p w14:paraId="61CD8F9E">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2D3"/>
    <w:rsid w:val="001272D3"/>
    <w:rsid w:val="002A79BD"/>
    <w:rsid w:val="00373452"/>
    <w:rsid w:val="00A87C34"/>
    <w:rsid w:val="00BC282D"/>
    <w:rsid w:val="00C767DB"/>
    <w:rsid w:val="00D42A6F"/>
    <w:rsid w:val="00E64461"/>
    <w:rsid w:val="00E7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FE7A8511E7864372AC44CFF4EF3506C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A6CF7865591475C9DDBFFCA09024BB2"/>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E1C89-6B23-43CA-9AF4-FE0D00AB1C7A}">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14</Pages>
  <Words>6870</Words>
  <Characters>9069</Characters>
  <Lines>73</Lines>
  <Paragraphs>20</Paragraphs>
  <TotalTime>3</TotalTime>
  <ScaleCrop>false</ScaleCrop>
  <LinksUpToDate>false</LinksUpToDate>
  <CharactersWithSpaces>9239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2022-02-15T01:17:00Z</dcterms:created>
  <dc:creator>note</dc:creator>
  <dc:description>&lt;config cover="true" show_menu="true" version="1.0.0" doctype="SDKXY"&gt;_x000d_
&lt;/config&gt;</dc:description>
  <cp:lastModifiedBy>刘婕</cp:lastModifiedBy>
  <cp:lastPrinted>2021-02-02T07:44:00Z</cp:lastPrinted>
  <dcterms:modified xsi:type="dcterms:W3CDTF">2025-03-17T15:07:30Z</dcterms:modified>
  <dc:title>国家标准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75336E25FA0B4A4FA7678554F910B2B1_12</vt:lpwstr>
  </property>
</Properties>
</file>