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DE2777" w:rsidRPr="005F6AD4" w14:paraId="161DF71B" w14:textId="77777777" w:rsidTr="00867C10">
        <w:tc>
          <w:tcPr>
            <w:tcW w:w="509" w:type="dxa"/>
          </w:tcPr>
          <w:p w14:paraId="24CA7905" w14:textId="77777777" w:rsidR="00672BFD" w:rsidRPr="005F6AD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5F6AD4">
              <w:rPr>
                <w:rFonts w:ascii="Times New Roman" w:eastAsia="黑体" w:hAnsi="Times New Roman"/>
                <w:sz w:val="21"/>
                <w:szCs w:val="21"/>
              </w:rPr>
              <w:t>ICS</w:t>
            </w:r>
            <w:r w:rsidRPr="005F6AD4">
              <w:rPr>
                <w:rFonts w:ascii="黑体" w:eastAsia="黑体" w:hAnsi="黑体"/>
                <w:sz w:val="21"/>
                <w:szCs w:val="21"/>
              </w:rPr>
              <w:t xml:space="preserve"> </w:t>
            </w:r>
            <w:r w:rsidR="006A25E5" w:rsidRPr="005F6AD4">
              <w:rPr>
                <w:rFonts w:ascii="黑体" w:eastAsia="黑体" w:hAnsi="黑体"/>
                <w:sz w:val="21"/>
                <w:szCs w:val="21"/>
              </w:rPr>
              <w:t xml:space="preserve"> </w:t>
            </w:r>
          </w:p>
        </w:tc>
        <w:tc>
          <w:tcPr>
            <w:tcW w:w="8855" w:type="dxa"/>
          </w:tcPr>
          <w:p w14:paraId="06917ABA" w14:textId="1B0ACAFC" w:rsidR="00672BFD" w:rsidRPr="005F6AD4" w:rsidRDefault="00AA55FF" w:rsidP="0024666E">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13.020"/>
                  </w:textInput>
                </w:ffData>
              </w:fldChar>
            </w:r>
            <w:r>
              <w:rPr>
                <w:rFonts w:ascii="黑体" w:eastAsia="黑体" w:hAnsi="黑体"/>
                <w:sz w:val="21"/>
                <w:szCs w:val="21"/>
              </w:rPr>
              <w:instrText xml:space="preserve"> </w:instrText>
            </w:r>
            <w:bookmarkStart w:id="0" w:name="ICS"/>
            <w:r>
              <w:rPr>
                <w:rFonts w:ascii="黑体" w:eastAsia="黑体" w:hAnsi="黑体"/>
                <w:sz w:val="21"/>
                <w:szCs w:val="21"/>
              </w:rPr>
              <w:instrText xml:space="preserve">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13.020</w:t>
            </w:r>
            <w:r>
              <w:rPr>
                <w:rFonts w:ascii="黑体" w:eastAsia="黑体" w:hAnsi="黑体"/>
                <w:sz w:val="21"/>
                <w:szCs w:val="21"/>
              </w:rPr>
              <w:fldChar w:fldCharType="end"/>
            </w:r>
            <w:bookmarkEnd w:id="0"/>
          </w:p>
        </w:tc>
      </w:tr>
      <w:tr w:rsidR="00DE2777" w:rsidRPr="005F6AD4" w14:paraId="136F95B4" w14:textId="77777777" w:rsidTr="00867C10">
        <w:tc>
          <w:tcPr>
            <w:tcW w:w="509" w:type="dxa"/>
          </w:tcPr>
          <w:p w14:paraId="169D8FDE" w14:textId="77777777" w:rsidR="00672BFD" w:rsidRPr="005F6AD4"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5F6AD4">
              <w:rPr>
                <w:rFonts w:ascii="Times New Roman" w:eastAsia="黑体" w:hAnsi="Times New Roman"/>
                <w:sz w:val="21"/>
                <w:szCs w:val="21"/>
              </w:rPr>
              <w:t>CCS</w:t>
            </w:r>
            <w:r w:rsidR="0024666E" w:rsidRPr="005F6AD4">
              <w:rPr>
                <w:rFonts w:ascii="Times New Roman" w:eastAsia="黑体" w:hAnsi="Times New Roman"/>
                <w:sz w:val="21"/>
                <w:szCs w:val="21"/>
              </w:rPr>
              <w:t xml:space="preserve"> </w:t>
            </w:r>
            <w:r w:rsidRPr="005F6AD4">
              <w:rPr>
                <w:rFonts w:ascii="黑体" w:eastAsia="黑体" w:hAnsi="黑体"/>
                <w:sz w:val="21"/>
                <w:szCs w:val="21"/>
              </w:rPr>
              <w:t xml:space="preserve"> </w:t>
            </w:r>
          </w:p>
        </w:tc>
        <w:tc>
          <w:tcPr>
            <w:tcW w:w="8855" w:type="dxa"/>
          </w:tcPr>
          <w:p w14:paraId="35A4EEF2" w14:textId="1E0C4D49" w:rsidR="00672BFD" w:rsidRPr="005F6AD4" w:rsidRDefault="00AA55FF"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C 51"/>
                  </w:textInput>
                </w:ffData>
              </w:fldChar>
            </w:r>
            <w:r>
              <w:rPr>
                <w:rFonts w:ascii="黑体" w:eastAsia="黑体" w:hAnsi="黑体"/>
                <w:sz w:val="21"/>
                <w:szCs w:val="21"/>
              </w:rPr>
              <w:instrText xml:space="preserve"> </w:instrText>
            </w:r>
            <w:bookmarkStart w:id="1" w:name="CSDN"/>
            <w:r>
              <w:rPr>
                <w:rFonts w:ascii="黑体" w:eastAsia="黑体" w:hAnsi="黑体"/>
                <w:sz w:val="21"/>
                <w:szCs w:val="21"/>
              </w:rPr>
              <w:instrText xml:space="preserve">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C 51</w:t>
            </w:r>
            <w:r>
              <w:rPr>
                <w:rFonts w:ascii="黑体" w:eastAsia="黑体" w:hAnsi="黑体"/>
                <w:sz w:val="21"/>
                <w:szCs w:val="21"/>
              </w:rPr>
              <w:fldChar w:fldCharType="end"/>
            </w:r>
            <w:bookmarkEnd w:id="1"/>
          </w:p>
        </w:tc>
      </w:tr>
    </w:tbl>
    <w:p w14:paraId="3ACEE16C" w14:textId="77777777" w:rsidR="0000040A" w:rsidRPr="005F6AD4" w:rsidRDefault="0000040A" w:rsidP="000107E0">
      <w:pPr>
        <w:pStyle w:val="affff6"/>
        <w:framePr w:w="9639" w:h="624" w:hRule="exact" w:hSpace="181" w:vSpace="181" w:wrap="around" w:hAnchor="page" w:x="1305" w:y="2269"/>
      </w:pPr>
      <w:bookmarkStart w:id="2" w:name="_Hlk26473981"/>
      <w:r w:rsidRPr="005F6AD4">
        <w:rPr>
          <w:rFonts w:hint="eastAsia"/>
        </w:rPr>
        <w:t>中华人民共和国国家标准</w:t>
      </w:r>
    </w:p>
    <w:bookmarkEnd w:id="2"/>
    <w:p w14:paraId="2DAACD91" w14:textId="77777777" w:rsidR="00AA456B" w:rsidRPr="005F6AD4" w:rsidRDefault="00C9517F" w:rsidP="00A952D7">
      <w:pPr>
        <w:pStyle w:val="affffffffff3"/>
        <w:framePr w:wrap="auto"/>
        <w:rPr>
          <w:lang w:val="fr-FR"/>
        </w:rPr>
      </w:pPr>
      <w:r w:rsidRPr="005F6AD4">
        <w:fldChar w:fldCharType="begin">
          <w:ffData>
            <w:name w:val="文字1"/>
            <w:enabled/>
            <w:calcOnExit w:val="0"/>
            <w:textInput>
              <w:default w:val="GB/T"/>
            </w:textInput>
          </w:ffData>
        </w:fldChar>
      </w:r>
      <w:bookmarkStart w:id="3" w:name="文字1"/>
      <w:r w:rsidRPr="005F6AD4">
        <w:rPr>
          <w:lang w:val="fr-FR"/>
        </w:rPr>
        <w:instrText xml:space="preserve"> FORMTEXT </w:instrText>
      </w:r>
      <w:r w:rsidRPr="005F6AD4">
        <w:fldChar w:fldCharType="separate"/>
      </w:r>
      <w:r w:rsidRPr="005F6AD4">
        <w:rPr>
          <w:lang w:val="fr-FR"/>
        </w:rPr>
        <w:t>GB/T</w:t>
      </w:r>
      <w:r w:rsidRPr="005F6AD4">
        <w:fldChar w:fldCharType="end"/>
      </w:r>
      <w:bookmarkEnd w:id="3"/>
      <w:r w:rsidRPr="005F6AD4">
        <w:rPr>
          <w:lang w:val="fr-FR"/>
        </w:rPr>
        <w:t xml:space="preserve"> </w:t>
      </w:r>
      <w:r w:rsidR="00087A77" w:rsidRPr="005F6AD4">
        <w:fldChar w:fldCharType="begin">
          <w:ffData>
            <w:name w:val="NSTD_CODE_F"/>
            <w:enabled/>
            <w:calcOnExit w:val="0"/>
            <w:textInput>
              <w:default w:val="XXXXX"/>
            </w:textInput>
          </w:ffData>
        </w:fldChar>
      </w:r>
      <w:bookmarkStart w:id="4" w:name="NSTD_CODE_F"/>
      <w:r w:rsidR="00087A77" w:rsidRPr="005F6AD4">
        <w:rPr>
          <w:lang w:val="fr-FR"/>
        </w:rPr>
        <w:instrText xml:space="preserve"> FORMTEXT </w:instrText>
      </w:r>
      <w:r w:rsidR="00087A77" w:rsidRPr="005F6AD4">
        <w:fldChar w:fldCharType="separate"/>
      </w:r>
      <w:r w:rsidR="00451C74" w:rsidRPr="005F6AD4">
        <w:t>9981</w:t>
      </w:r>
      <w:r w:rsidR="00087A77" w:rsidRPr="005F6AD4">
        <w:fldChar w:fldCharType="end"/>
      </w:r>
      <w:bookmarkEnd w:id="4"/>
      <w:r w:rsidR="004644A6" w:rsidRPr="005F6AD4">
        <w:rPr>
          <w:rFonts w:hAnsi="黑体"/>
          <w:lang w:val="fr-FR"/>
        </w:rPr>
        <w:t>—</w:t>
      </w:r>
      <w:r w:rsidR="00087A77" w:rsidRPr="005F6AD4">
        <w:fldChar w:fldCharType="begin">
          <w:ffData>
            <w:name w:val="NSTD_CODE_B"/>
            <w:enabled/>
            <w:calcOnExit w:val="0"/>
            <w:textInput>
              <w:default w:val="XXXX"/>
            </w:textInput>
          </w:ffData>
        </w:fldChar>
      </w:r>
      <w:bookmarkStart w:id="5" w:name="NSTD_CODE_B"/>
      <w:r w:rsidR="00087A77" w:rsidRPr="005F6AD4">
        <w:rPr>
          <w:lang w:val="fr-FR"/>
        </w:rPr>
        <w:instrText xml:space="preserve"> FORMTEXT </w:instrText>
      </w:r>
      <w:r w:rsidR="00087A77" w:rsidRPr="005F6AD4">
        <w:fldChar w:fldCharType="separate"/>
      </w:r>
      <w:r w:rsidR="00087A77" w:rsidRPr="005F6AD4">
        <w:rPr>
          <w:lang w:val="fr-FR"/>
        </w:rPr>
        <w:t>XXXX</w:t>
      </w:r>
      <w:r w:rsidR="00087A77" w:rsidRPr="005F6AD4">
        <w:fldChar w:fldCharType="end"/>
      </w:r>
      <w:bookmarkEnd w:id="5"/>
    </w:p>
    <w:p w14:paraId="0C9D0BA5" w14:textId="459E4E32" w:rsidR="00E846C8" w:rsidRPr="005F6AD4" w:rsidRDefault="00AA55FF" w:rsidP="00A952D7">
      <w:pPr>
        <w:pStyle w:val="affffffffff4"/>
        <w:framePr w:wrap="auto"/>
        <w:rPr>
          <w:rFonts w:hAnsi="黑体"/>
        </w:rPr>
      </w:pPr>
      <w:r>
        <w:rPr>
          <w:rFonts w:hAnsi="黑体"/>
        </w:rPr>
        <w:fldChar w:fldCharType="begin">
          <w:ffData>
            <w:name w:val="OSTD_CODE"/>
            <w:enabled/>
            <w:calcOnExit w:val="0"/>
            <w:textInput>
              <w:default w:val="代替 GB/T 9981-2012"/>
            </w:textInput>
          </w:ffData>
        </w:fldChar>
      </w:r>
      <w:r>
        <w:rPr>
          <w:rFonts w:hAnsi="黑体"/>
        </w:rPr>
        <w:instrText xml:space="preserve"> </w:instrText>
      </w:r>
      <w:bookmarkStart w:id="6" w:name="OSTD_CODE"/>
      <w:r>
        <w:rPr>
          <w:rFonts w:hAnsi="黑体"/>
        </w:rPr>
        <w:instrText xml:space="preserve">FORMTEXT </w:instrText>
      </w:r>
      <w:r>
        <w:rPr>
          <w:rFonts w:hAnsi="黑体"/>
        </w:rPr>
      </w:r>
      <w:r>
        <w:rPr>
          <w:rFonts w:hAnsi="黑体"/>
        </w:rPr>
        <w:fldChar w:fldCharType="separate"/>
      </w:r>
      <w:r>
        <w:rPr>
          <w:rFonts w:hAnsi="黑体"/>
        </w:rPr>
        <w:t>代替 GB/T 9981-2012</w:t>
      </w:r>
      <w:r>
        <w:rPr>
          <w:rFonts w:hAnsi="黑体"/>
        </w:rPr>
        <w:fldChar w:fldCharType="end"/>
      </w:r>
      <w:bookmarkEnd w:id="6"/>
    </w:p>
    <w:p w14:paraId="7FD475DB" w14:textId="77777777" w:rsidR="008F70BD" w:rsidRPr="005F6AD4" w:rsidRDefault="007439EB" w:rsidP="00324EDD">
      <w:pPr>
        <w:spacing w:line="240" w:lineRule="auto"/>
        <w:ind w:left="8080"/>
        <w:rPr>
          <w:rFonts w:ascii="黑体" w:eastAsia="黑体" w:hAnsi="黑体"/>
          <w:kern w:val="0"/>
          <w:sz w:val="52"/>
          <w:szCs w:val="20"/>
        </w:rPr>
      </w:pPr>
      <w:r w:rsidRPr="005F6AD4">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7C8A0CDD" wp14:editId="571C691A">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C33D11"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r w:rsidR="003E2D49" w:rsidRPr="005F6AD4">
        <w:rPr>
          <w:rFonts w:ascii="黑体" w:eastAsia="黑体" w:hAnsi="黑体"/>
          <w:noProof/>
          <w:kern w:val="0"/>
          <w:sz w:val="52"/>
          <w:szCs w:val="20"/>
        </w:rPr>
        <w:drawing>
          <wp:anchor distT="0" distB="0" distL="114300" distR="114300" simplePos="0" relativeHeight="251659264" behindDoc="0" locked="0" layoutInCell="1" allowOverlap="0" wp14:anchorId="77F8FD28" wp14:editId="2614EB42">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00" cy="73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BA4640" w14:textId="77777777" w:rsidR="006816A4" w:rsidRPr="005F6AD4" w:rsidRDefault="006816A4" w:rsidP="0036429C">
      <w:pPr>
        <w:pStyle w:val="affff6"/>
        <w:framePr w:w="9639" w:h="6976" w:hRule="exact" w:hSpace="0" w:vSpace="0" w:wrap="around" w:hAnchor="page" w:y="6408"/>
        <w:jc w:val="center"/>
        <w:rPr>
          <w:rFonts w:ascii="黑体" w:eastAsia="黑体" w:hAnsi="黑体"/>
          <w:b w:val="0"/>
          <w:bCs w:val="0"/>
          <w:w w:val="100"/>
        </w:rPr>
      </w:pPr>
    </w:p>
    <w:p w14:paraId="4925CA1C" w14:textId="77777777" w:rsidR="006816A4" w:rsidRPr="005F6AD4" w:rsidRDefault="00DF15BE" w:rsidP="00463B77">
      <w:pPr>
        <w:pStyle w:val="affffffffff5"/>
        <w:framePr w:h="6974" w:hRule="exact" w:wrap="around" w:x="1419" w:anchorLock="1"/>
      </w:pPr>
      <w:r w:rsidRPr="005F6AD4">
        <w:fldChar w:fldCharType="begin">
          <w:ffData>
            <w:name w:val="CSTD_NAME"/>
            <w:enabled/>
            <w:calcOnExit w:val="0"/>
            <w:textInput>
              <w:default w:val="点击此处添加标准名称"/>
            </w:textInput>
          </w:ffData>
        </w:fldChar>
      </w:r>
      <w:bookmarkStart w:id="7" w:name="CSTD_NAME"/>
      <w:r w:rsidRPr="005F6AD4">
        <w:instrText xml:space="preserve"> FORMTEXT </w:instrText>
      </w:r>
      <w:r w:rsidRPr="005F6AD4">
        <w:fldChar w:fldCharType="separate"/>
      </w:r>
      <w:r w:rsidR="00451C74" w:rsidRPr="005F6AD4">
        <w:rPr>
          <w:rFonts w:hint="eastAsia"/>
        </w:rPr>
        <w:t>农村住宅卫生规范</w:t>
      </w:r>
      <w:r w:rsidRPr="005F6AD4">
        <w:fldChar w:fldCharType="end"/>
      </w:r>
      <w:bookmarkEnd w:id="7"/>
    </w:p>
    <w:p w14:paraId="49C76B3D" w14:textId="77777777" w:rsidR="00815419" w:rsidRPr="005F6AD4" w:rsidRDefault="00815419" w:rsidP="00324EDD">
      <w:pPr>
        <w:framePr w:w="9639" w:h="6974" w:hRule="exact" w:wrap="around" w:vAnchor="page" w:hAnchor="page" w:x="1419" w:y="6408" w:anchorLock="1"/>
        <w:ind w:left="-1418"/>
      </w:pPr>
    </w:p>
    <w:p w14:paraId="0269DF8D" w14:textId="11D29A18" w:rsidR="00755402" w:rsidRPr="005F6AD4" w:rsidRDefault="00E625FC"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t>S</w:t>
      </w:r>
      <w:r w:rsidRPr="00921413">
        <w:rPr>
          <w:rFonts w:eastAsia="黑体"/>
          <w:noProof/>
          <w:szCs w:val="28"/>
        </w:rPr>
        <w:t xml:space="preserve">pecification for </w:t>
      </w:r>
      <w:r w:rsidRPr="004F5919">
        <w:rPr>
          <w:rFonts w:eastAsia="黑体"/>
          <w:noProof/>
          <w:szCs w:val="28"/>
        </w:rPr>
        <w:t>rural residential buildings</w:t>
      </w:r>
      <w:r w:rsidRPr="004F5919" w:rsidDel="00D170D1">
        <w:rPr>
          <w:rFonts w:eastAsia="黑体"/>
          <w:noProof/>
          <w:szCs w:val="28"/>
        </w:rPr>
        <w:t xml:space="preserve"> </w:t>
      </w:r>
      <w:r w:rsidRPr="004F5919">
        <w:rPr>
          <w:rFonts w:eastAsia="黑体"/>
          <w:noProof/>
          <w:szCs w:val="28"/>
        </w:rPr>
        <w:t>hygiene</w:t>
      </w:r>
    </w:p>
    <w:p w14:paraId="32B1D647" w14:textId="77777777" w:rsidR="00815419" w:rsidRPr="005F6AD4" w:rsidRDefault="00815419" w:rsidP="00324EDD">
      <w:pPr>
        <w:framePr w:w="9639" w:h="6974" w:hRule="exact" w:wrap="around" w:vAnchor="page" w:hAnchor="page" w:x="1419" w:y="6408" w:anchorLock="1"/>
        <w:spacing w:line="760" w:lineRule="exact"/>
        <w:ind w:left="-1418"/>
      </w:pPr>
    </w:p>
    <w:p w14:paraId="6B762228" w14:textId="4676EF44" w:rsidR="00B87131" w:rsidRPr="005F6AD4" w:rsidRDefault="0019377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ffData>
        </w:fldChar>
      </w:r>
      <w:bookmarkStart w:id="8"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noProof/>
          <w:szCs w:val="28"/>
        </w:rPr>
        <w:t> </w:t>
      </w:r>
      <w:r>
        <w:rPr>
          <w:rFonts w:eastAsia="黑体"/>
          <w:noProof/>
          <w:szCs w:val="28"/>
        </w:rPr>
        <w:t> </w:t>
      </w:r>
      <w:r>
        <w:rPr>
          <w:rFonts w:eastAsia="黑体"/>
          <w:noProof/>
          <w:szCs w:val="28"/>
        </w:rPr>
        <w:t> </w:t>
      </w:r>
      <w:r>
        <w:rPr>
          <w:rFonts w:eastAsia="黑体"/>
          <w:noProof/>
          <w:szCs w:val="28"/>
        </w:rPr>
        <w:t> </w:t>
      </w:r>
      <w:r>
        <w:rPr>
          <w:rFonts w:eastAsia="黑体"/>
          <w:noProof/>
          <w:szCs w:val="28"/>
        </w:rPr>
        <w:t> </w:t>
      </w:r>
      <w:r>
        <w:rPr>
          <w:rFonts w:eastAsia="黑体"/>
          <w:noProof/>
          <w:szCs w:val="28"/>
        </w:rPr>
        <w:fldChar w:fldCharType="end"/>
      </w:r>
      <w:bookmarkEnd w:id="8"/>
    </w:p>
    <w:p w14:paraId="2E094A80" w14:textId="42F49080" w:rsidR="00CA7AFD" w:rsidRPr="005F6AD4" w:rsidRDefault="00755335" w:rsidP="00463B77">
      <w:pPr>
        <w:pStyle w:val="afffffff5"/>
        <w:framePr w:w="9639" w:h="6974" w:hRule="exact" w:wrap="around" w:vAnchor="page" w:hAnchor="page" w:x="1419" w:y="6408" w:anchorLock="1"/>
        <w:spacing w:before="440" w:after="160"/>
        <w:textAlignment w:val="bottom"/>
        <w:rPr>
          <w:noProof/>
          <w:sz w:val="24"/>
          <w:szCs w:val="28"/>
        </w:rPr>
      </w:pPr>
      <w:r>
        <w:rPr>
          <w:rFonts w:hint="eastAsia"/>
          <w:noProof/>
          <w:sz w:val="24"/>
          <w:szCs w:val="28"/>
        </w:rPr>
        <w:t>（征求意见稿）</w:t>
      </w:r>
    </w:p>
    <w:p w14:paraId="357BCE9E" w14:textId="77777777" w:rsidR="0036429C" w:rsidRPr="005F6AD4"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sidRPr="005F6AD4">
        <w:rPr>
          <w:noProof/>
          <w:sz w:val="21"/>
          <w:szCs w:val="28"/>
        </w:rPr>
        <w:fldChar w:fldCharType="begin">
          <w:ffData>
            <w:name w:val="CMPLSH_DATE"/>
            <w:enabled/>
            <w:calcOnExit w:val="0"/>
            <w:textInput/>
          </w:ffData>
        </w:fldChar>
      </w:r>
      <w:bookmarkStart w:id="9" w:name="CMPLSH_DATE"/>
      <w:r w:rsidRPr="005F6AD4">
        <w:rPr>
          <w:noProof/>
          <w:sz w:val="21"/>
          <w:szCs w:val="28"/>
        </w:rPr>
        <w:instrText xml:space="preserve"> FORMTEXT </w:instrText>
      </w:r>
      <w:r w:rsidRPr="005F6AD4">
        <w:rPr>
          <w:noProof/>
          <w:sz w:val="21"/>
          <w:szCs w:val="28"/>
        </w:rPr>
      </w:r>
      <w:r w:rsidRPr="005F6AD4">
        <w:rPr>
          <w:noProof/>
          <w:sz w:val="21"/>
          <w:szCs w:val="28"/>
        </w:rPr>
        <w:fldChar w:fldCharType="separate"/>
      </w:r>
      <w:r w:rsidR="00451C74" w:rsidRPr="005F6AD4">
        <w:rPr>
          <w:noProof/>
          <w:sz w:val="21"/>
          <w:szCs w:val="28"/>
        </w:rPr>
        <w:t> </w:t>
      </w:r>
      <w:r w:rsidR="00451C74" w:rsidRPr="005F6AD4">
        <w:rPr>
          <w:noProof/>
          <w:sz w:val="21"/>
          <w:szCs w:val="28"/>
        </w:rPr>
        <w:t> </w:t>
      </w:r>
      <w:r w:rsidR="00451C74" w:rsidRPr="005F6AD4">
        <w:rPr>
          <w:noProof/>
          <w:sz w:val="21"/>
          <w:szCs w:val="28"/>
        </w:rPr>
        <w:t> </w:t>
      </w:r>
      <w:r w:rsidR="00451C74" w:rsidRPr="005F6AD4">
        <w:rPr>
          <w:noProof/>
          <w:sz w:val="21"/>
          <w:szCs w:val="28"/>
        </w:rPr>
        <w:t> </w:t>
      </w:r>
      <w:r w:rsidR="00451C74" w:rsidRPr="005F6AD4">
        <w:rPr>
          <w:noProof/>
          <w:sz w:val="21"/>
          <w:szCs w:val="28"/>
        </w:rPr>
        <w:t> </w:t>
      </w:r>
      <w:r w:rsidRPr="005F6AD4">
        <w:rPr>
          <w:noProof/>
          <w:sz w:val="21"/>
          <w:szCs w:val="28"/>
        </w:rPr>
        <w:fldChar w:fldCharType="end"/>
      </w:r>
      <w:bookmarkEnd w:id="9"/>
    </w:p>
    <w:p w14:paraId="69B24D20" w14:textId="26E98B00" w:rsidR="00DE703F" w:rsidRPr="005F6AD4" w:rsidRDefault="0019377E"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Pr>
          <w:b/>
          <w:noProof/>
          <w:sz w:val="21"/>
          <w:szCs w:val="28"/>
        </w:rPr>
        <w:instrText xml:space="preserve"> FORMDROPDOWN </w:instrText>
      </w:r>
      <w:r>
        <w:rPr>
          <w:b/>
          <w:noProof/>
          <w:sz w:val="21"/>
          <w:szCs w:val="28"/>
        </w:rPr>
      </w:r>
      <w:r>
        <w:rPr>
          <w:b/>
          <w:noProof/>
          <w:sz w:val="21"/>
          <w:szCs w:val="28"/>
        </w:rPr>
        <w:fldChar w:fldCharType="end"/>
      </w:r>
      <w:bookmarkEnd w:id="10"/>
    </w:p>
    <w:p w14:paraId="7845BAA2" w14:textId="77777777" w:rsidR="00CD50A1" w:rsidRPr="005F6AD4" w:rsidRDefault="00087A77" w:rsidP="00EE7869">
      <w:pPr>
        <w:pStyle w:val="affffffffff1"/>
        <w:framePr w:wrap="around" w:y="14176"/>
      </w:pPr>
      <w:r w:rsidRPr="005F6AD4">
        <w:rPr>
          <w:rFonts w:ascii="黑体"/>
        </w:rPr>
        <w:fldChar w:fldCharType="begin">
          <w:ffData>
            <w:name w:val="PLSH_DATE_Y"/>
            <w:enabled/>
            <w:calcOnExit w:val="0"/>
            <w:textInput>
              <w:default w:val="XXXX"/>
              <w:maxLength w:val="4"/>
            </w:textInput>
          </w:ffData>
        </w:fldChar>
      </w:r>
      <w:bookmarkStart w:id="11" w:name="PLSH_DATE_Y"/>
      <w:r w:rsidRPr="005F6AD4">
        <w:rPr>
          <w:rFonts w:ascii="黑体"/>
        </w:rPr>
        <w:instrText xml:space="preserve"> FORMTEXT </w:instrText>
      </w:r>
      <w:r w:rsidRPr="005F6AD4">
        <w:rPr>
          <w:rFonts w:ascii="黑体"/>
        </w:rPr>
      </w:r>
      <w:r w:rsidRPr="005F6AD4">
        <w:rPr>
          <w:rFonts w:ascii="黑体"/>
        </w:rPr>
        <w:fldChar w:fldCharType="separate"/>
      </w:r>
      <w:r w:rsidRPr="005F6AD4">
        <w:rPr>
          <w:rFonts w:ascii="黑体"/>
          <w:noProof/>
        </w:rPr>
        <w:t>XXXX</w:t>
      </w:r>
      <w:r w:rsidRPr="005F6AD4">
        <w:rPr>
          <w:rFonts w:ascii="黑体"/>
        </w:rPr>
        <w:fldChar w:fldCharType="end"/>
      </w:r>
      <w:bookmarkEnd w:id="11"/>
      <w:r w:rsidR="00CD50A1" w:rsidRPr="005F6AD4">
        <w:t xml:space="preserve"> </w:t>
      </w:r>
      <w:r w:rsidR="00CD50A1" w:rsidRPr="005F6AD4">
        <w:rPr>
          <w:rFonts w:ascii="黑体"/>
        </w:rPr>
        <w:t>-</w:t>
      </w:r>
      <w:r w:rsidR="00CD50A1" w:rsidRPr="005F6AD4">
        <w:t xml:space="preserve"> </w:t>
      </w:r>
      <w:r w:rsidRPr="005F6AD4">
        <w:rPr>
          <w:rFonts w:ascii="黑体"/>
        </w:rPr>
        <w:fldChar w:fldCharType="begin">
          <w:ffData>
            <w:name w:val="PLSH_DATE_M"/>
            <w:enabled/>
            <w:calcOnExit w:val="0"/>
            <w:textInput>
              <w:default w:val="XX"/>
              <w:maxLength w:val="2"/>
            </w:textInput>
          </w:ffData>
        </w:fldChar>
      </w:r>
      <w:bookmarkStart w:id="12" w:name="PLSH_DATE_M"/>
      <w:r w:rsidRPr="005F6AD4">
        <w:rPr>
          <w:rFonts w:ascii="黑体"/>
        </w:rPr>
        <w:instrText xml:space="preserve"> FORMTEXT </w:instrText>
      </w:r>
      <w:r w:rsidRPr="005F6AD4">
        <w:rPr>
          <w:rFonts w:ascii="黑体"/>
        </w:rPr>
      </w:r>
      <w:r w:rsidRPr="005F6AD4">
        <w:rPr>
          <w:rFonts w:ascii="黑体"/>
        </w:rPr>
        <w:fldChar w:fldCharType="separate"/>
      </w:r>
      <w:r w:rsidRPr="005F6AD4">
        <w:rPr>
          <w:rFonts w:ascii="黑体"/>
          <w:noProof/>
        </w:rPr>
        <w:t>XX</w:t>
      </w:r>
      <w:r w:rsidRPr="005F6AD4">
        <w:rPr>
          <w:rFonts w:ascii="黑体"/>
        </w:rPr>
        <w:fldChar w:fldCharType="end"/>
      </w:r>
      <w:bookmarkEnd w:id="12"/>
      <w:r w:rsidR="00CD50A1" w:rsidRPr="005F6AD4">
        <w:t xml:space="preserve"> </w:t>
      </w:r>
      <w:r w:rsidR="00CD50A1" w:rsidRPr="005F6AD4">
        <w:rPr>
          <w:rFonts w:ascii="黑体"/>
        </w:rPr>
        <w:t>-</w:t>
      </w:r>
      <w:r w:rsidR="00CD50A1" w:rsidRPr="005F6AD4">
        <w:t xml:space="preserve"> </w:t>
      </w:r>
      <w:r w:rsidRPr="005F6AD4">
        <w:rPr>
          <w:rFonts w:ascii="黑体"/>
        </w:rPr>
        <w:fldChar w:fldCharType="begin">
          <w:ffData>
            <w:name w:val="PLSH_DATE_D"/>
            <w:enabled/>
            <w:calcOnExit w:val="0"/>
            <w:textInput>
              <w:default w:val="XX"/>
              <w:maxLength w:val="2"/>
            </w:textInput>
          </w:ffData>
        </w:fldChar>
      </w:r>
      <w:bookmarkStart w:id="13" w:name="PLSH_DATE_D"/>
      <w:r w:rsidRPr="005F6AD4">
        <w:rPr>
          <w:rFonts w:ascii="黑体"/>
        </w:rPr>
        <w:instrText xml:space="preserve"> FORMTEXT </w:instrText>
      </w:r>
      <w:r w:rsidRPr="005F6AD4">
        <w:rPr>
          <w:rFonts w:ascii="黑体"/>
        </w:rPr>
      </w:r>
      <w:r w:rsidRPr="005F6AD4">
        <w:rPr>
          <w:rFonts w:ascii="黑体"/>
        </w:rPr>
        <w:fldChar w:fldCharType="separate"/>
      </w:r>
      <w:r w:rsidRPr="005F6AD4">
        <w:rPr>
          <w:rFonts w:ascii="黑体"/>
          <w:noProof/>
        </w:rPr>
        <w:t>XX</w:t>
      </w:r>
      <w:r w:rsidRPr="005F6AD4">
        <w:rPr>
          <w:rFonts w:ascii="黑体"/>
        </w:rPr>
        <w:fldChar w:fldCharType="end"/>
      </w:r>
      <w:bookmarkEnd w:id="13"/>
      <w:r w:rsidR="00CD50A1" w:rsidRPr="005F6AD4">
        <w:rPr>
          <w:rFonts w:hint="eastAsia"/>
        </w:rPr>
        <w:t>发布</w:t>
      </w:r>
    </w:p>
    <w:p w14:paraId="2615DC47" w14:textId="77777777" w:rsidR="00CD50A1" w:rsidRPr="005F6AD4" w:rsidRDefault="00087A77" w:rsidP="00EE7869">
      <w:pPr>
        <w:pStyle w:val="affffffffff2"/>
        <w:framePr w:wrap="around" w:y="14176"/>
      </w:pPr>
      <w:r w:rsidRPr="005F6AD4">
        <w:rPr>
          <w:rFonts w:ascii="黑体"/>
        </w:rPr>
        <w:fldChar w:fldCharType="begin">
          <w:ffData>
            <w:name w:val="CROT_DATE_Y"/>
            <w:enabled/>
            <w:calcOnExit w:val="0"/>
            <w:textInput>
              <w:default w:val="XXXX"/>
              <w:maxLength w:val="4"/>
            </w:textInput>
          </w:ffData>
        </w:fldChar>
      </w:r>
      <w:bookmarkStart w:id="14" w:name="CROT_DATE_Y"/>
      <w:r w:rsidRPr="005F6AD4">
        <w:rPr>
          <w:rFonts w:ascii="黑体"/>
        </w:rPr>
        <w:instrText xml:space="preserve"> FORMTEXT </w:instrText>
      </w:r>
      <w:r w:rsidRPr="005F6AD4">
        <w:rPr>
          <w:rFonts w:ascii="黑体"/>
        </w:rPr>
      </w:r>
      <w:r w:rsidRPr="005F6AD4">
        <w:rPr>
          <w:rFonts w:ascii="黑体"/>
        </w:rPr>
        <w:fldChar w:fldCharType="separate"/>
      </w:r>
      <w:r w:rsidRPr="005F6AD4">
        <w:rPr>
          <w:rFonts w:ascii="黑体"/>
          <w:noProof/>
        </w:rPr>
        <w:t>XXXX</w:t>
      </w:r>
      <w:r w:rsidRPr="005F6AD4">
        <w:rPr>
          <w:rFonts w:ascii="黑体"/>
        </w:rPr>
        <w:fldChar w:fldCharType="end"/>
      </w:r>
      <w:bookmarkEnd w:id="14"/>
      <w:r w:rsidR="00CD50A1" w:rsidRPr="005F6AD4">
        <w:t xml:space="preserve"> </w:t>
      </w:r>
      <w:r w:rsidR="00CD50A1" w:rsidRPr="005F6AD4">
        <w:rPr>
          <w:rFonts w:ascii="黑体"/>
        </w:rPr>
        <w:t>-</w:t>
      </w:r>
      <w:r w:rsidR="00CD50A1" w:rsidRPr="005F6AD4">
        <w:t xml:space="preserve"> </w:t>
      </w:r>
      <w:r w:rsidRPr="005F6AD4">
        <w:rPr>
          <w:rFonts w:ascii="黑体"/>
        </w:rPr>
        <w:fldChar w:fldCharType="begin">
          <w:ffData>
            <w:name w:val="CROT_DATE_M"/>
            <w:enabled/>
            <w:calcOnExit w:val="0"/>
            <w:textInput>
              <w:default w:val="XX"/>
              <w:maxLength w:val="2"/>
            </w:textInput>
          </w:ffData>
        </w:fldChar>
      </w:r>
      <w:bookmarkStart w:id="15" w:name="CROT_DATE_M"/>
      <w:r w:rsidRPr="005F6AD4">
        <w:rPr>
          <w:rFonts w:ascii="黑体"/>
        </w:rPr>
        <w:instrText xml:space="preserve"> FORMTEXT </w:instrText>
      </w:r>
      <w:r w:rsidRPr="005F6AD4">
        <w:rPr>
          <w:rFonts w:ascii="黑体"/>
        </w:rPr>
      </w:r>
      <w:r w:rsidRPr="005F6AD4">
        <w:rPr>
          <w:rFonts w:ascii="黑体"/>
        </w:rPr>
        <w:fldChar w:fldCharType="separate"/>
      </w:r>
      <w:r w:rsidRPr="005F6AD4">
        <w:rPr>
          <w:rFonts w:ascii="黑体"/>
          <w:noProof/>
        </w:rPr>
        <w:t>XX</w:t>
      </w:r>
      <w:r w:rsidRPr="005F6AD4">
        <w:rPr>
          <w:rFonts w:ascii="黑体"/>
        </w:rPr>
        <w:fldChar w:fldCharType="end"/>
      </w:r>
      <w:bookmarkEnd w:id="15"/>
      <w:r w:rsidR="00CD50A1" w:rsidRPr="005F6AD4">
        <w:t xml:space="preserve"> </w:t>
      </w:r>
      <w:r w:rsidR="00CD50A1" w:rsidRPr="005F6AD4">
        <w:rPr>
          <w:rFonts w:ascii="黑体"/>
        </w:rPr>
        <w:t>-</w:t>
      </w:r>
      <w:r w:rsidR="00CD50A1" w:rsidRPr="005F6AD4">
        <w:t xml:space="preserve"> </w:t>
      </w:r>
      <w:r w:rsidRPr="005F6AD4">
        <w:rPr>
          <w:rFonts w:ascii="黑体"/>
        </w:rPr>
        <w:fldChar w:fldCharType="begin">
          <w:ffData>
            <w:name w:val="CROT_DATE_D"/>
            <w:enabled/>
            <w:calcOnExit w:val="0"/>
            <w:textInput>
              <w:default w:val="XX"/>
              <w:maxLength w:val="2"/>
            </w:textInput>
          </w:ffData>
        </w:fldChar>
      </w:r>
      <w:bookmarkStart w:id="16" w:name="CROT_DATE_D"/>
      <w:r w:rsidRPr="005F6AD4">
        <w:rPr>
          <w:rFonts w:ascii="黑体"/>
        </w:rPr>
        <w:instrText xml:space="preserve"> FORMTEXT </w:instrText>
      </w:r>
      <w:r w:rsidRPr="005F6AD4">
        <w:rPr>
          <w:rFonts w:ascii="黑体"/>
        </w:rPr>
      </w:r>
      <w:r w:rsidRPr="005F6AD4">
        <w:rPr>
          <w:rFonts w:ascii="黑体"/>
        </w:rPr>
        <w:fldChar w:fldCharType="separate"/>
      </w:r>
      <w:r w:rsidRPr="005F6AD4">
        <w:rPr>
          <w:rFonts w:ascii="黑体"/>
          <w:noProof/>
        </w:rPr>
        <w:t>XX</w:t>
      </w:r>
      <w:r w:rsidRPr="005F6AD4">
        <w:rPr>
          <w:rFonts w:ascii="黑体"/>
        </w:rPr>
        <w:fldChar w:fldCharType="end"/>
      </w:r>
      <w:bookmarkEnd w:id="16"/>
      <w:r w:rsidR="00CD50A1" w:rsidRPr="005F6AD4">
        <w:rPr>
          <w:rFonts w:hint="eastAsia"/>
        </w:rPr>
        <w:t>实施</w:t>
      </w:r>
    </w:p>
    <w:p w14:paraId="2FB05A59" w14:textId="1E4ABBD7" w:rsidR="00A02BAE" w:rsidRPr="005F6AD4" w:rsidRDefault="00FC17B7" w:rsidP="00A02BAE">
      <w:pPr>
        <w:rPr>
          <w:rFonts w:ascii="宋体" w:hAnsi="宋体"/>
          <w:sz w:val="28"/>
          <w:szCs w:val="28"/>
        </w:rPr>
        <w:sectPr w:rsidR="00A02BAE" w:rsidRPr="005F6AD4"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sidRPr="005F6AD4">
        <w:rPr>
          <w:rFonts w:ascii="宋体" w:hAnsi="宋体" w:hint="eastAsia"/>
          <w:noProof/>
          <w:sz w:val="28"/>
          <w:szCs w:val="28"/>
        </w:rPr>
        <w:drawing>
          <wp:anchor distT="0" distB="0" distL="114300" distR="114300" simplePos="0" relativeHeight="251664384" behindDoc="0" locked="0" layoutInCell="1" allowOverlap="1" wp14:anchorId="0B92030B" wp14:editId="7B8B7C15">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14:sizeRelH relativeFrom="margin">
              <wp14:pctWidth>0</wp14:pctWidth>
            </wp14:sizeRelH>
            <wp14:sizeRelV relativeFrom="margin">
              <wp14:pctHeight>0</wp14:pctHeight>
            </wp14:sizeRelV>
          </wp:anchor>
        </w:drawing>
      </w:r>
      <w:r w:rsidR="006A37B9" w:rsidRPr="005F6AD4">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1242F96" wp14:editId="54424E01">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6ED72C"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1B86D7E9" w14:textId="77777777" w:rsidR="00894836" w:rsidRPr="005F6AD4" w:rsidRDefault="00894836" w:rsidP="00093D25">
      <w:pPr>
        <w:spacing w:line="20" w:lineRule="exact"/>
        <w:jc w:val="center"/>
        <w:rPr>
          <w:rFonts w:ascii="黑体" w:eastAsia="黑体" w:hAnsi="黑体"/>
          <w:sz w:val="32"/>
          <w:szCs w:val="32"/>
        </w:rPr>
      </w:pPr>
      <w:bookmarkStart w:id="17" w:name="BookMark4"/>
    </w:p>
    <w:p w14:paraId="1F15B560" w14:textId="77777777" w:rsidR="00894836" w:rsidRPr="005F6AD4" w:rsidRDefault="00894836" w:rsidP="00093D25">
      <w:pPr>
        <w:spacing w:line="20" w:lineRule="exact"/>
        <w:jc w:val="center"/>
        <w:rPr>
          <w:rFonts w:ascii="黑体" w:eastAsia="黑体" w:hAnsi="黑体"/>
          <w:sz w:val="32"/>
          <w:szCs w:val="32"/>
        </w:rPr>
      </w:pPr>
    </w:p>
    <w:sdt>
      <w:sdtPr>
        <w:rPr>
          <w:rFonts w:hAnsi="黑体"/>
          <w:szCs w:val="32"/>
        </w:rPr>
        <w:tag w:val="NEW_STAND_NAME"/>
        <w:id w:val="595910757"/>
        <w:lock w:val="sdtLocked"/>
        <w:placeholder>
          <w:docPart w:val="0A5E06DDED704629A96D7DA38CFA61AE"/>
        </w:placeholder>
      </w:sdtPr>
      <w:sdtEndPr/>
      <w:sdtContent>
        <w:bookmarkStart w:id="18" w:name="BookMark1" w:displacedByCustomXml="prev"/>
        <w:bookmarkStart w:id="19" w:name="_Toc93177389" w:displacedByCustomXml="prev"/>
        <w:bookmarkStart w:id="20" w:name="NEW_STAND_NAME" w:displacedByCustomXml="prev"/>
        <w:p w14:paraId="1EDBF267" w14:textId="77777777" w:rsidR="00F32751" w:rsidRPr="005F6AD4" w:rsidRDefault="00F32751" w:rsidP="00F32751">
          <w:pPr>
            <w:pStyle w:val="affffff2"/>
            <w:spacing w:before="156" w:after="468"/>
          </w:pPr>
          <w:r w:rsidRPr="005F6AD4">
            <w:rPr>
              <w:rFonts w:hint="eastAsia"/>
              <w:spacing w:val="320"/>
            </w:rPr>
            <w:t>目</w:t>
          </w:r>
          <w:r w:rsidRPr="005F6AD4">
            <w:rPr>
              <w:rFonts w:hint="eastAsia"/>
            </w:rPr>
            <w:t>次</w:t>
          </w:r>
        </w:p>
        <w:p w14:paraId="76EF1AAD" w14:textId="77777777" w:rsidR="00F32751" w:rsidRPr="005F6AD4" w:rsidRDefault="00F32751">
          <w:pPr>
            <w:pStyle w:val="11"/>
            <w:tabs>
              <w:tab w:val="right" w:leader="dot" w:pos="9344"/>
            </w:tabs>
            <w:rPr>
              <w:rFonts w:asciiTheme="minorHAnsi" w:eastAsiaTheme="minorEastAsia" w:hAnsiTheme="minorHAnsi" w:cstheme="minorBidi"/>
              <w:noProof/>
              <w:szCs w:val="22"/>
            </w:rPr>
          </w:pPr>
          <w:r w:rsidRPr="005F6AD4">
            <w:fldChar w:fldCharType="begin"/>
          </w:r>
          <w:r w:rsidRPr="005F6AD4">
            <w:instrText xml:space="preserve"> TOC \o "1-1" \h \t "标准文件_一级条标题,2,标准文件_附录一级条标题,2," </w:instrText>
          </w:r>
          <w:r w:rsidRPr="005F6AD4">
            <w:fldChar w:fldCharType="separate"/>
          </w:r>
          <w:hyperlink w:anchor="_Toc94016942" w:history="1">
            <w:r w:rsidRPr="005F6AD4">
              <w:rPr>
                <w:rStyle w:val="affffffe"/>
                <w:noProof/>
              </w:rPr>
              <w:t>前言</w:t>
            </w:r>
            <w:r w:rsidRPr="005F6AD4">
              <w:rPr>
                <w:noProof/>
              </w:rPr>
              <w:tab/>
            </w:r>
            <w:r w:rsidRPr="005F6AD4">
              <w:rPr>
                <w:noProof/>
              </w:rPr>
              <w:fldChar w:fldCharType="begin"/>
            </w:r>
            <w:r w:rsidRPr="005F6AD4">
              <w:rPr>
                <w:noProof/>
              </w:rPr>
              <w:instrText xml:space="preserve"> PAGEREF _Toc94016942 \h </w:instrText>
            </w:r>
            <w:r w:rsidRPr="005F6AD4">
              <w:rPr>
                <w:noProof/>
              </w:rPr>
            </w:r>
            <w:r w:rsidRPr="005F6AD4">
              <w:rPr>
                <w:noProof/>
              </w:rPr>
              <w:fldChar w:fldCharType="separate"/>
            </w:r>
            <w:r w:rsidRPr="005F6AD4">
              <w:rPr>
                <w:noProof/>
              </w:rPr>
              <w:t>II</w:t>
            </w:r>
            <w:r w:rsidRPr="005F6AD4">
              <w:rPr>
                <w:noProof/>
              </w:rPr>
              <w:fldChar w:fldCharType="end"/>
            </w:r>
          </w:hyperlink>
        </w:p>
        <w:p w14:paraId="4DDF6711" w14:textId="77777777" w:rsidR="00F32751" w:rsidRPr="005F6AD4" w:rsidRDefault="00EE5C96">
          <w:pPr>
            <w:pStyle w:val="11"/>
            <w:tabs>
              <w:tab w:val="right" w:leader="dot" w:pos="9344"/>
            </w:tabs>
            <w:rPr>
              <w:rFonts w:asciiTheme="minorHAnsi" w:eastAsiaTheme="minorEastAsia" w:hAnsiTheme="minorHAnsi" w:cstheme="minorBidi"/>
              <w:noProof/>
              <w:szCs w:val="22"/>
            </w:rPr>
          </w:pPr>
          <w:hyperlink w:anchor="_Toc94016943" w:history="1">
            <w:r w:rsidR="00F32751" w:rsidRPr="005F6AD4">
              <w:rPr>
                <w:rStyle w:val="affffffe"/>
                <w:noProof/>
              </w:rPr>
              <w:t>1  范围</w:t>
            </w:r>
            <w:r w:rsidR="00F32751" w:rsidRPr="005F6AD4">
              <w:rPr>
                <w:noProof/>
              </w:rPr>
              <w:tab/>
            </w:r>
            <w:r w:rsidR="00F32751" w:rsidRPr="005F6AD4">
              <w:rPr>
                <w:noProof/>
              </w:rPr>
              <w:fldChar w:fldCharType="begin"/>
            </w:r>
            <w:r w:rsidR="00F32751" w:rsidRPr="005F6AD4">
              <w:rPr>
                <w:noProof/>
              </w:rPr>
              <w:instrText xml:space="preserve"> PAGEREF _Toc94016943 \h </w:instrText>
            </w:r>
            <w:r w:rsidR="00F32751" w:rsidRPr="005F6AD4">
              <w:rPr>
                <w:noProof/>
              </w:rPr>
            </w:r>
            <w:r w:rsidR="00F32751" w:rsidRPr="005F6AD4">
              <w:rPr>
                <w:noProof/>
              </w:rPr>
              <w:fldChar w:fldCharType="separate"/>
            </w:r>
            <w:r w:rsidR="00F32751" w:rsidRPr="005F6AD4">
              <w:rPr>
                <w:noProof/>
              </w:rPr>
              <w:t>1</w:t>
            </w:r>
            <w:r w:rsidR="00F32751" w:rsidRPr="005F6AD4">
              <w:rPr>
                <w:noProof/>
              </w:rPr>
              <w:fldChar w:fldCharType="end"/>
            </w:r>
          </w:hyperlink>
        </w:p>
        <w:p w14:paraId="0E81D9B6" w14:textId="77777777" w:rsidR="00F32751" w:rsidRPr="005F6AD4" w:rsidRDefault="00EE5C96">
          <w:pPr>
            <w:pStyle w:val="11"/>
            <w:tabs>
              <w:tab w:val="right" w:leader="dot" w:pos="9344"/>
            </w:tabs>
            <w:rPr>
              <w:rFonts w:asciiTheme="minorHAnsi" w:eastAsiaTheme="minorEastAsia" w:hAnsiTheme="minorHAnsi" w:cstheme="minorBidi"/>
              <w:noProof/>
              <w:szCs w:val="22"/>
            </w:rPr>
          </w:pPr>
          <w:hyperlink w:anchor="_Toc94016944" w:history="1">
            <w:r w:rsidR="00F32751" w:rsidRPr="005F6AD4">
              <w:rPr>
                <w:rStyle w:val="affffffe"/>
                <w:noProof/>
              </w:rPr>
              <w:t>2  规范性引用文件</w:t>
            </w:r>
            <w:r w:rsidR="00F32751" w:rsidRPr="005F6AD4">
              <w:rPr>
                <w:noProof/>
              </w:rPr>
              <w:tab/>
            </w:r>
            <w:r w:rsidR="00F32751" w:rsidRPr="005F6AD4">
              <w:rPr>
                <w:noProof/>
              </w:rPr>
              <w:fldChar w:fldCharType="begin"/>
            </w:r>
            <w:r w:rsidR="00F32751" w:rsidRPr="005F6AD4">
              <w:rPr>
                <w:noProof/>
              </w:rPr>
              <w:instrText xml:space="preserve"> PAGEREF _Toc94016944 \h </w:instrText>
            </w:r>
            <w:r w:rsidR="00F32751" w:rsidRPr="005F6AD4">
              <w:rPr>
                <w:noProof/>
              </w:rPr>
            </w:r>
            <w:r w:rsidR="00F32751" w:rsidRPr="005F6AD4">
              <w:rPr>
                <w:noProof/>
              </w:rPr>
              <w:fldChar w:fldCharType="separate"/>
            </w:r>
            <w:r w:rsidR="00F32751" w:rsidRPr="005F6AD4">
              <w:rPr>
                <w:noProof/>
              </w:rPr>
              <w:t>1</w:t>
            </w:r>
            <w:r w:rsidR="00F32751" w:rsidRPr="005F6AD4">
              <w:rPr>
                <w:noProof/>
              </w:rPr>
              <w:fldChar w:fldCharType="end"/>
            </w:r>
          </w:hyperlink>
        </w:p>
        <w:p w14:paraId="2689C920" w14:textId="77777777" w:rsidR="00F32751" w:rsidRPr="005F6AD4" w:rsidRDefault="00EE5C96">
          <w:pPr>
            <w:pStyle w:val="11"/>
            <w:tabs>
              <w:tab w:val="right" w:leader="dot" w:pos="9344"/>
            </w:tabs>
            <w:rPr>
              <w:rFonts w:asciiTheme="minorHAnsi" w:eastAsiaTheme="minorEastAsia" w:hAnsiTheme="minorHAnsi" w:cstheme="minorBidi"/>
              <w:noProof/>
              <w:szCs w:val="22"/>
            </w:rPr>
          </w:pPr>
          <w:hyperlink w:anchor="_Toc94016945" w:history="1">
            <w:r w:rsidR="00F32751" w:rsidRPr="005F6AD4">
              <w:rPr>
                <w:rStyle w:val="affffffe"/>
                <w:noProof/>
              </w:rPr>
              <w:t>3  术语和定义</w:t>
            </w:r>
            <w:r w:rsidR="00F32751" w:rsidRPr="005F6AD4">
              <w:rPr>
                <w:noProof/>
              </w:rPr>
              <w:tab/>
            </w:r>
            <w:r w:rsidR="00F32751" w:rsidRPr="005F6AD4">
              <w:rPr>
                <w:noProof/>
              </w:rPr>
              <w:fldChar w:fldCharType="begin"/>
            </w:r>
            <w:r w:rsidR="00F32751" w:rsidRPr="005F6AD4">
              <w:rPr>
                <w:noProof/>
              </w:rPr>
              <w:instrText xml:space="preserve"> PAGEREF _Toc94016945 \h </w:instrText>
            </w:r>
            <w:r w:rsidR="00F32751" w:rsidRPr="005F6AD4">
              <w:rPr>
                <w:noProof/>
              </w:rPr>
            </w:r>
            <w:r w:rsidR="00F32751" w:rsidRPr="005F6AD4">
              <w:rPr>
                <w:noProof/>
              </w:rPr>
              <w:fldChar w:fldCharType="separate"/>
            </w:r>
            <w:r w:rsidR="00F32751" w:rsidRPr="005F6AD4">
              <w:rPr>
                <w:noProof/>
              </w:rPr>
              <w:t>2</w:t>
            </w:r>
            <w:r w:rsidR="00F32751" w:rsidRPr="005F6AD4">
              <w:rPr>
                <w:noProof/>
              </w:rPr>
              <w:fldChar w:fldCharType="end"/>
            </w:r>
          </w:hyperlink>
        </w:p>
        <w:p w14:paraId="0EF59856" w14:textId="77777777" w:rsidR="00F32751" w:rsidRPr="005F6AD4" w:rsidRDefault="00EE5C96">
          <w:pPr>
            <w:pStyle w:val="11"/>
            <w:tabs>
              <w:tab w:val="right" w:leader="dot" w:pos="9344"/>
            </w:tabs>
            <w:rPr>
              <w:rFonts w:asciiTheme="minorHAnsi" w:eastAsiaTheme="minorEastAsia" w:hAnsiTheme="minorHAnsi" w:cstheme="minorBidi"/>
              <w:noProof/>
              <w:szCs w:val="22"/>
            </w:rPr>
          </w:pPr>
          <w:hyperlink w:anchor="_Toc94016959" w:history="1">
            <w:r w:rsidR="00F32751" w:rsidRPr="005F6AD4">
              <w:rPr>
                <w:rStyle w:val="affffffe"/>
                <w:noProof/>
              </w:rPr>
              <w:t>4  农村住宅的卫生要求</w:t>
            </w:r>
            <w:r w:rsidR="00F32751" w:rsidRPr="005F6AD4">
              <w:rPr>
                <w:noProof/>
              </w:rPr>
              <w:tab/>
            </w:r>
            <w:r w:rsidR="00F32751" w:rsidRPr="005F6AD4">
              <w:rPr>
                <w:noProof/>
              </w:rPr>
              <w:fldChar w:fldCharType="begin"/>
            </w:r>
            <w:r w:rsidR="00F32751" w:rsidRPr="005F6AD4">
              <w:rPr>
                <w:noProof/>
              </w:rPr>
              <w:instrText xml:space="preserve"> PAGEREF _Toc94016959 \h </w:instrText>
            </w:r>
            <w:r w:rsidR="00F32751" w:rsidRPr="005F6AD4">
              <w:rPr>
                <w:noProof/>
              </w:rPr>
            </w:r>
            <w:r w:rsidR="00F32751" w:rsidRPr="005F6AD4">
              <w:rPr>
                <w:noProof/>
              </w:rPr>
              <w:fldChar w:fldCharType="separate"/>
            </w:r>
            <w:r w:rsidR="00F32751" w:rsidRPr="005F6AD4">
              <w:rPr>
                <w:noProof/>
              </w:rPr>
              <w:t>3</w:t>
            </w:r>
            <w:r w:rsidR="00F32751" w:rsidRPr="005F6AD4">
              <w:rPr>
                <w:noProof/>
              </w:rPr>
              <w:fldChar w:fldCharType="end"/>
            </w:r>
          </w:hyperlink>
        </w:p>
        <w:p w14:paraId="7EE1C832" w14:textId="2356CEE0" w:rsidR="00F32751" w:rsidRPr="005F6AD4" w:rsidRDefault="00F32751" w:rsidP="00F32751">
          <w:pPr>
            <w:pStyle w:val="affffff2"/>
            <w:spacing w:after="468"/>
            <w:sectPr w:rsidR="00F32751" w:rsidRPr="005F6AD4" w:rsidSect="00F32751">
              <w:headerReference w:type="even" r:id="rId14"/>
              <w:headerReference w:type="default" r:id="rId15"/>
              <w:footerReference w:type="default" r:id="rId16"/>
              <w:pgSz w:w="11906" w:h="16838" w:code="9"/>
              <w:pgMar w:top="2410" w:right="1134" w:bottom="1134" w:left="1134" w:header="1418" w:footer="1134" w:gutter="284"/>
              <w:pgNumType w:fmt="upperRoman" w:start="1"/>
              <w:cols w:space="425"/>
              <w:formProt w:val="0"/>
              <w:docGrid w:type="lines" w:linePitch="312"/>
            </w:sectPr>
          </w:pPr>
          <w:r w:rsidRPr="005F6AD4">
            <w:fldChar w:fldCharType="end"/>
          </w:r>
        </w:p>
        <w:p w14:paraId="36CA25C5" w14:textId="77777777" w:rsidR="00DE227C" w:rsidRPr="005F6AD4" w:rsidRDefault="00DE227C" w:rsidP="00DE227C">
          <w:pPr>
            <w:pStyle w:val="a6"/>
            <w:spacing w:after="468"/>
          </w:pPr>
          <w:bookmarkStart w:id="21" w:name="_Toc94016942"/>
          <w:bookmarkStart w:id="22" w:name="BookMark2"/>
          <w:bookmarkEnd w:id="18"/>
          <w:r w:rsidRPr="005F6AD4">
            <w:rPr>
              <w:spacing w:val="320"/>
            </w:rPr>
            <w:lastRenderedPageBreak/>
            <w:t>前</w:t>
          </w:r>
          <w:r w:rsidRPr="005F6AD4">
            <w:t>言</w:t>
          </w:r>
          <w:bookmarkEnd w:id="19"/>
          <w:bookmarkEnd w:id="21"/>
        </w:p>
        <w:p w14:paraId="0417B6EF" w14:textId="77777777" w:rsidR="00DE227C" w:rsidRPr="005F6AD4" w:rsidRDefault="00DE227C" w:rsidP="00DE227C">
          <w:pPr>
            <w:pStyle w:val="affffb"/>
            <w:ind w:firstLine="420"/>
          </w:pPr>
          <w:r w:rsidRPr="005F6AD4">
            <w:rPr>
              <w:rFonts w:hint="eastAsia"/>
            </w:rPr>
            <w:t>本文件按照GB/T 1.1—2020《标准化工作导则  第1部分：标准化文件的结构和起草规则》的规定起草。</w:t>
          </w:r>
        </w:p>
        <w:p w14:paraId="6EDB7A99" w14:textId="7AFA9F55" w:rsidR="00E30FB2" w:rsidRPr="004F5919" w:rsidRDefault="00E30FB2" w:rsidP="00E30FB2">
          <w:pPr>
            <w:pStyle w:val="affffb"/>
            <w:ind w:firstLine="420"/>
          </w:pPr>
          <w:r w:rsidRPr="005F6AD4">
            <w:rPr>
              <w:rFonts w:ascii="Times New Roman" w:hint="eastAsia"/>
            </w:rPr>
            <w:t>本</w:t>
          </w:r>
          <w:r w:rsidR="00AA55FF">
            <w:rPr>
              <w:rFonts w:ascii="Times New Roman" w:hint="eastAsia"/>
            </w:rPr>
            <w:t>文件</w:t>
          </w:r>
          <w:r w:rsidRPr="005F6AD4">
            <w:rPr>
              <w:rFonts w:ascii="Times New Roman" w:hint="eastAsia"/>
            </w:rPr>
            <w:t>代</w:t>
          </w:r>
          <w:r w:rsidRPr="004F5919">
            <w:rPr>
              <w:rFonts w:hint="eastAsia"/>
            </w:rPr>
            <w:t>替</w:t>
          </w:r>
          <w:r w:rsidRPr="004F5919">
            <w:t>GB/T 9981-2012</w:t>
          </w:r>
          <w:r w:rsidRPr="004F5919">
            <w:rPr>
              <w:rFonts w:hint="eastAsia"/>
            </w:rPr>
            <w:t>《农村住宅卫生规范》。</w:t>
          </w:r>
        </w:p>
        <w:p w14:paraId="74FB3FC8" w14:textId="7BBF6734" w:rsidR="00E30FB2" w:rsidRPr="005F6AD4" w:rsidRDefault="00E30FB2" w:rsidP="00E30FB2">
          <w:pPr>
            <w:pStyle w:val="affffb"/>
            <w:ind w:firstLine="420"/>
            <w:rPr>
              <w:rFonts w:ascii="Times New Roman"/>
            </w:rPr>
          </w:pPr>
          <w:r w:rsidRPr="004F5919">
            <w:rPr>
              <w:rFonts w:hint="eastAsia"/>
            </w:rPr>
            <w:t>本</w:t>
          </w:r>
          <w:r w:rsidR="00AA55FF">
            <w:rPr>
              <w:rFonts w:hint="eastAsia"/>
            </w:rPr>
            <w:t>文件</w:t>
          </w:r>
          <w:r w:rsidRPr="004F5919">
            <w:rPr>
              <w:rFonts w:hint="eastAsia"/>
            </w:rPr>
            <w:t>与</w:t>
          </w:r>
          <w:r w:rsidRPr="004F5919">
            <w:t>GB/T 9981-2012</w:t>
          </w:r>
          <w:r w:rsidRPr="004F5919">
            <w:rPr>
              <w:rFonts w:hint="eastAsia"/>
            </w:rPr>
            <w:t>相</w:t>
          </w:r>
          <w:r w:rsidRPr="005F6AD4">
            <w:rPr>
              <w:rFonts w:ascii="Times New Roman" w:hint="eastAsia"/>
            </w:rPr>
            <w:t>比主要修改如下：</w:t>
          </w:r>
          <w:r w:rsidRPr="005F6AD4">
            <w:rPr>
              <w:rFonts w:ascii="Times New Roman"/>
            </w:rPr>
            <w:t xml:space="preserve"> </w:t>
          </w:r>
        </w:p>
        <w:p w14:paraId="65CAD3C4" w14:textId="2AF6D20E" w:rsidR="00E30FB2" w:rsidRPr="00DE5C88" w:rsidRDefault="00E30FB2" w:rsidP="00E30FB2">
          <w:pPr>
            <w:pStyle w:val="affffb"/>
            <w:ind w:firstLine="420"/>
            <w:rPr>
              <w:rFonts w:ascii="Times New Roman"/>
            </w:rPr>
          </w:pPr>
          <w:r w:rsidRPr="005F6AD4">
            <w:rPr>
              <w:rFonts w:ascii="Times New Roman" w:hint="eastAsia"/>
            </w:rPr>
            <w:t>——补充了规范性引用文件</w:t>
          </w:r>
          <w:r w:rsidR="00AA55FF">
            <w:rPr>
              <w:rFonts w:ascii="Times New Roman" w:hint="eastAsia"/>
            </w:rPr>
            <w:t>（见</w:t>
          </w:r>
          <w:r w:rsidR="00AA55FF">
            <w:rPr>
              <w:rFonts w:ascii="Times New Roman"/>
            </w:rPr>
            <w:t>第</w:t>
          </w:r>
          <w:r w:rsidR="00AA55FF">
            <w:rPr>
              <w:rFonts w:ascii="Times New Roman" w:hint="eastAsia"/>
            </w:rPr>
            <w:t>2</w:t>
          </w:r>
          <w:r w:rsidR="00AA55FF">
            <w:rPr>
              <w:rFonts w:ascii="Times New Roman" w:hint="eastAsia"/>
            </w:rPr>
            <w:t>章</w:t>
          </w:r>
          <w:r w:rsidR="00AA55FF">
            <w:rPr>
              <w:rFonts w:ascii="Times New Roman"/>
            </w:rPr>
            <w:t>，</w:t>
          </w:r>
          <w:r w:rsidR="00AA55FF" w:rsidRPr="00DE5C88">
            <w:rPr>
              <w:rFonts w:ascii="Times New Roman" w:hint="eastAsia"/>
            </w:rPr>
            <w:t>2012</w:t>
          </w:r>
          <w:r w:rsidR="00AA55FF" w:rsidRPr="00DE5C88">
            <w:rPr>
              <w:rFonts w:ascii="Times New Roman" w:hint="eastAsia"/>
            </w:rPr>
            <w:t>版</w:t>
          </w:r>
          <w:r w:rsidR="00AA55FF" w:rsidRPr="00DE5C88">
            <w:rPr>
              <w:rFonts w:ascii="Times New Roman"/>
            </w:rPr>
            <w:t>的第</w:t>
          </w:r>
          <w:r w:rsidR="00AA55FF" w:rsidRPr="00DE5C88">
            <w:rPr>
              <w:rFonts w:ascii="Times New Roman" w:hint="eastAsia"/>
            </w:rPr>
            <w:t>2</w:t>
          </w:r>
          <w:r w:rsidR="00AA55FF" w:rsidRPr="00DE5C88">
            <w:rPr>
              <w:rFonts w:ascii="Times New Roman" w:hint="eastAsia"/>
            </w:rPr>
            <w:t>章）</w:t>
          </w:r>
          <w:r w:rsidRPr="00DE5C88">
            <w:rPr>
              <w:rFonts w:ascii="Times New Roman" w:hint="eastAsia"/>
            </w:rPr>
            <w:t>；</w:t>
          </w:r>
        </w:p>
        <w:p w14:paraId="312AE6A3" w14:textId="119B6A88" w:rsidR="00E30FB2" w:rsidRPr="00DE5C88" w:rsidRDefault="00E30FB2" w:rsidP="00E30FB2">
          <w:pPr>
            <w:pStyle w:val="affffb"/>
            <w:ind w:firstLine="420"/>
            <w:rPr>
              <w:rFonts w:ascii="Times New Roman"/>
            </w:rPr>
          </w:pPr>
          <w:r w:rsidRPr="00DE5C88">
            <w:rPr>
              <w:rFonts w:ascii="Times New Roman" w:hint="eastAsia"/>
            </w:rPr>
            <w:t>——增加了</w:t>
          </w:r>
          <w:r w:rsidR="00535B5B" w:rsidRPr="00DE5C88">
            <w:rPr>
              <w:rFonts w:ascii="Times New Roman" w:hint="eastAsia"/>
            </w:rPr>
            <w:t>农村住宅、围护结构和农村生活污水的</w:t>
          </w:r>
          <w:r w:rsidRPr="00DE5C88">
            <w:rPr>
              <w:rFonts w:ascii="Times New Roman"/>
            </w:rPr>
            <w:t>定义</w:t>
          </w:r>
          <w:r w:rsidR="00AA55FF" w:rsidRPr="00DE5C88">
            <w:rPr>
              <w:rFonts w:ascii="Times New Roman" w:hint="eastAsia"/>
            </w:rPr>
            <w:t>（见</w:t>
          </w:r>
          <w:r w:rsidR="00AA55FF" w:rsidRPr="00DE5C88">
            <w:rPr>
              <w:rFonts w:ascii="Times New Roman"/>
            </w:rPr>
            <w:t>3.</w:t>
          </w:r>
          <w:r w:rsidR="00805763" w:rsidRPr="00DE5C88">
            <w:rPr>
              <w:rFonts w:ascii="Times New Roman"/>
            </w:rPr>
            <w:t>2</w:t>
          </w:r>
          <w:r w:rsidR="00AA55FF" w:rsidRPr="00DE5C88">
            <w:rPr>
              <w:rFonts w:ascii="Times New Roman" w:hint="eastAsia"/>
            </w:rPr>
            <w:t>、</w:t>
          </w:r>
          <w:r w:rsidR="00AA55FF" w:rsidRPr="00DE5C88">
            <w:rPr>
              <w:rFonts w:ascii="Times New Roman"/>
            </w:rPr>
            <w:t>3.</w:t>
          </w:r>
          <w:r w:rsidR="00805763" w:rsidRPr="00DE5C88">
            <w:rPr>
              <w:rFonts w:ascii="Times New Roman"/>
            </w:rPr>
            <w:t>8</w:t>
          </w:r>
          <w:r w:rsidR="00AA55FF" w:rsidRPr="00DE5C88">
            <w:rPr>
              <w:rFonts w:ascii="Times New Roman" w:hint="eastAsia"/>
            </w:rPr>
            <w:t>、</w:t>
          </w:r>
          <w:r w:rsidR="00AA55FF" w:rsidRPr="00DE5C88">
            <w:rPr>
              <w:rFonts w:ascii="Times New Roman"/>
            </w:rPr>
            <w:t>3.</w:t>
          </w:r>
          <w:r w:rsidR="00805763" w:rsidRPr="00DE5C88">
            <w:rPr>
              <w:rFonts w:ascii="Times New Roman"/>
            </w:rPr>
            <w:t>9</w:t>
          </w:r>
          <w:r w:rsidR="00AA55FF" w:rsidRPr="00DE5C88">
            <w:rPr>
              <w:rFonts w:ascii="Times New Roman" w:hint="eastAsia"/>
            </w:rPr>
            <w:t>）</w:t>
          </w:r>
          <w:r w:rsidRPr="00DE5C88">
            <w:rPr>
              <w:rFonts w:ascii="Times New Roman" w:hint="eastAsia"/>
            </w:rPr>
            <w:t>；</w:t>
          </w:r>
        </w:p>
        <w:p w14:paraId="5F4FFAE3" w14:textId="53EAD17E" w:rsidR="00E30FB2" w:rsidRPr="00DE5C88" w:rsidRDefault="00E30FB2" w:rsidP="00E30FB2">
          <w:pPr>
            <w:pStyle w:val="affffb"/>
            <w:ind w:firstLine="420"/>
            <w:rPr>
              <w:rFonts w:ascii="Times New Roman"/>
            </w:rPr>
          </w:pPr>
          <w:r w:rsidRPr="00DE5C88">
            <w:rPr>
              <w:rFonts w:ascii="Times New Roman" w:hint="eastAsia"/>
            </w:rPr>
            <w:t>——修改了农村住宅</w:t>
          </w:r>
          <w:r w:rsidR="00535B5B" w:rsidRPr="00DE5C88">
            <w:rPr>
              <w:rFonts w:ascii="Times New Roman" w:hint="eastAsia"/>
            </w:rPr>
            <w:t>建设用地</w:t>
          </w:r>
          <w:r w:rsidRPr="00DE5C88">
            <w:rPr>
              <w:rFonts w:ascii="Times New Roman" w:hint="eastAsia"/>
            </w:rPr>
            <w:t>的卫生要求</w:t>
          </w:r>
          <w:r w:rsidR="00AA55FF" w:rsidRPr="00DE5C88">
            <w:rPr>
              <w:rFonts w:ascii="Times New Roman" w:hint="eastAsia"/>
            </w:rPr>
            <w:t>（见</w:t>
          </w:r>
          <w:r w:rsidR="001D6C86" w:rsidRPr="00DE5C88">
            <w:rPr>
              <w:rFonts w:ascii="Times New Roman" w:hint="eastAsia"/>
            </w:rPr>
            <w:t>第</w:t>
          </w:r>
          <w:r w:rsidR="001D6C86" w:rsidRPr="00DE5C88">
            <w:rPr>
              <w:rFonts w:ascii="Times New Roman" w:hint="eastAsia"/>
            </w:rPr>
            <w:t>4</w:t>
          </w:r>
          <w:r w:rsidR="001D6C86" w:rsidRPr="00DE5C88">
            <w:rPr>
              <w:rFonts w:ascii="Times New Roman" w:hint="eastAsia"/>
            </w:rPr>
            <w:t>章</w:t>
          </w:r>
          <w:r w:rsidR="00AA55FF" w:rsidRPr="00DE5C88">
            <w:rPr>
              <w:rFonts w:ascii="Times New Roman"/>
            </w:rPr>
            <w:t>，</w:t>
          </w:r>
          <w:r w:rsidR="00AA55FF" w:rsidRPr="00DE5C88">
            <w:rPr>
              <w:rFonts w:ascii="Times New Roman" w:hint="eastAsia"/>
            </w:rPr>
            <w:t>2012</w:t>
          </w:r>
          <w:r w:rsidR="00AA55FF" w:rsidRPr="00DE5C88">
            <w:rPr>
              <w:rFonts w:ascii="Times New Roman" w:hint="eastAsia"/>
            </w:rPr>
            <w:t>版</w:t>
          </w:r>
          <w:r w:rsidR="00AA55FF" w:rsidRPr="00DE5C88">
            <w:rPr>
              <w:rFonts w:ascii="Times New Roman"/>
            </w:rPr>
            <w:t>的</w:t>
          </w:r>
          <w:r w:rsidR="001D6C86" w:rsidRPr="00DE5C88">
            <w:rPr>
              <w:rFonts w:ascii="Times New Roman" w:hint="eastAsia"/>
            </w:rPr>
            <w:t>第</w:t>
          </w:r>
          <w:r w:rsidR="001D6C86" w:rsidRPr="00DE5C88">
            <w:rPr>
              <w:rFonts w:ascii="Times New Roman" w:hint="eastAsia"/>
            </w:rPr>
            <w:t>4</w:t>
          </w:r>
          <w:r w:rsidR="001D6C86" w:rsidRPr="00DE5C88">
            <w:rPr>
              <w:rFonts w:ascii="Times New Roman" w:hint="eastAsia"/>
            </w:rPr>
            <w:t>章</w:t>
          </w:r>
          <w:r w:rsidR="00AA55FF" w:rsidRPr="00DE5C88">
            <w:rPr>
              <w:rFonts w:ascii="Times New Roman" w:hint="eastAsia"/>
            </w:rPr>
            <w:t>）</w:t>
          </w:r>
          <w:r w:rsidR="00535B5B" w:rsidRPr="00DE5C88">
            <w:rPr>
              <w:rFonts w:ascii="Times New Roman" w:hint="eastAsia"/>
            </w:rPr>
            <w:t>；</w:t>
          </w:r>
        </w:p>
        <w:p w14:paraId="5CD943CC" w14:textId="5DE9B4BC" w:rsidR="00535B5B" w:rsidRPr="00DE5C88" w:rsidRDefault="00535B5B" w:rsidP="00E30FB2">
          <w:pPr>
            <w:pStyle w:val="affffb"/>
            <w:ind w:firstLine="420"/>
            <w:rPr>
              <w:rFonts w:ascii="Times New Roman"/>
            </w:rPr>
          </w:pPr>
          <w:r w:rsidRPr="00DE5C88">
            <w:rPr>
              <w:rFonts w:ascii="Times New Roman" w:hint="eastAsia"/>
            </w:rPr>
            <w:t>——增加了住宅建筑设计的朝向、房间配置、建筑空间和室内环境的卫生要求</w:t>
          </w:r>
          <w:r w:rsidR="00AA55FF" w:rsidRPr="00DE5C88">
            <w:rPr>
              <w:rFonts w:ascii="Times New Roman" w:hint="eastAsia"/>
            </w:rPr>
            <w:t>（见</w:t>
          </w:r>
          <w:r w:rsidR="001D6C86" w:rsidRPr="00DE5C88">
            <w:rPr>
              <w:rFonts w:ascii="Times New Roman"/>
            </w:rPr>
            <w:t>4.2.1</w:t>
          </w:r>
          <w:r w:rsidR="001D6C86" w:rsidRPr="00DE5C88">
            <w:rPr>
              <w:rFonts w:ascii="Times New Roman" w:hint="eastAsia"/>
            </w:rPr>
            <w:t>、</w:t>
          </w:r>
          <w:r w:rsidR="001D6C86" w:rsidRPr="00DE5C88">
            <w:rPr>
              <w:rFonts w:ascii="Times New Roman" w:hint="eastAsia"/>
            </w:rPr>
            <w:t>4.2.2</w:t>
          </w:r>
          <w:r w:rsidR="001D6C86" w:rsidRPr="00DE5C88">
            <w:rPr>
              <w:rFonts w:ascii="Times New Roman" w:hint="eastAsia"/>
            </w:rPr>
            <w:t>、</w:t>
          </w:r>
          <w:r w:rsidR="001D6C86" w:rsidRPr="00DE5C88">
            <w:rPr>
              <w:rFonts w:ascii="Times New Roman" w:hint="eastAsia"/>
            </w:rPr>
            <w:t>4.2.3</w:t>
          </w:r>
          <w:r w:rsidR="00AA55FF" w:rsidRPr="00DE5C88">
            <w:rPr>
              <w:rFonts w:ascii="Times New Roman" w:hint="eastAsia"/>
            </w:rPr>
            <w:t>）</w:t>
          </w:r>
          <w:r w:rsidRPr="00DE5C88">
            <w:rPr>
              <w:rFonts w:ascii="Times New Roman" w:hint="eastAsia"/>
            </w:rPr>
            <w:t>；</w:t>
          </w:r>
        </w:p>
        <w:p w14:paraId="67E79D3D" w14:textId="69C77C1E" w:rsidR="00535B5B" w:rsidRPr="00DE5C88" w:rsidRDefault="00535B5B" w:rsidP="00E30FB2">
          <w:pPr>
            <w:pStyle w:val="affffb"/>
            <w:ind w:firstLine="420"/>
            <w:rPr>
              <w:rFonts w:ascii="Times New Roman"/>
            </w:rPr>
          </w:pPr>
          <w:r w:rsidRPr="00DE5C88">
            <w:rPr>
              <w:rFonts w:ascii="Times New Roman" w:hint="eastAsia"/>
            </w:rPr>
            <w:t>——增加了采暖和通风的卫生要求</w:t>
          </w:r>
          <w:r w:rsidR="00AA55FF" w:rsidRPr="00DE5C88">
            <w:rPr>
              <w:rFonts w:ascii="Times New Roman" w:hint="eastAsia"/>
            </w:rPr>
            <w:t>（见</w:t>
          </w:r>
          <w:r w:rsidR="001D6C86" w:rsidRPr="00DE5C88">
            <w:rPr>
              <w:rFonts w:ascii="Times New Roman"/>
            </w:rPr>
            <w:t>4.3</w:t>
          </w:r>
          <w:r w:rsidR="00AA55FF" w:rsidRPr="00DE5C88">
            <w:rPr>
              <w:rFonts w:ascii="Times New Roman" w:hint="eastAsia"/>
            </w:rPr>
            <w:t>）</w:t>
          </w:r>
          <w:r w:rsidRPr="00DE5C88">
            <w:rPr>
              <w:rFonts w:ascii="Times New Roman" w:hint="eastAsia"/>
            </w:rPr>
            <w:t>；</w:t>
          </w:r>
        </w:p>
        <w:p w14:paraId="7C59DE72" w14:textId="24F1735A" w:rsidR="00535B5B" w:rsidRPr="00DE5C88" w:rsidRDefault="00535B5B" w:rsidP="00E30FB2">
          <w:pPr>
            <w:pStyle w:val="affffb"/>
            <w:ind w:firstLine="420"/>
            <w:rPr>
              <w:rFonts w:ascii="Times New Roman"/>
            </w:rPr>
          </w:pPr>
          <w:r w:rsidRPr="00DE5C88">
            <w:rPr>
              <w:rFonts w:ascii="Times New Roman" w:hint="eastAsia"/>
            </w:rPr>
            <w:t>——增加了给水排水的卫生要求</w:t>
          </w:r>
          <w:r w:rsidR="00AA55FF" w:rsidRPr="00DE5C88">
            <w:rPr>
              <w:rFonts w:ascii="Times New Roman" w:hint="eastAsia"/>
            </w:rPr>
            <w:t>（见</w:t>
          </w:r>
          <w:r w:rsidR="001D6C86" w:rsidRPr="00DE5C88">
            <w:rPr>
              <w:rFonts w:ascii="Times New Roman"/>
            </w:rPr>
            <w:t>4.4</w:t>
          </w:r>
          <w:r w:rsidR="00AA55FF" w:rsidRPr="00DE5C88">
            <w:rPr>
              <w:rFonts w:ascii="Times New Roman" w:hint="eastAsia"/>
            </w:rPr>
            <w:t>）</w:t>
          </w:r>
          <w:r w:rsidRPr="00DE5C88">
            <w:rPr>
              <w:rFonts w:ascii="Times New Roman" w:hint="eastAsia"/>
            </w:rPr>
            <w:t>；</w:t>
          </w:r>
        </w:p>
        <w:p w14:paraId="500E2AF5" w14:textId="5DE2FF1D" w:rsidR="00535B5B" w:rsidRPr="00DE5C88" w:rsidRDefault="00535B5B" w:rsidP="00E30FB2">
          <w:pPr>
            <w:pStyle w:val="affffb"/>
            <w:ind w:firstLine="420"/>
            <w:rPr>
              <w:rFonts w:ascii="Times New Roman"/>
            </w:rPr>
          </w:pPr>
          <w:r w:rsidRPr="00DE5C88">
            <w:rPr>
              <w:rFonts w:ascii="Times New Roman" w:hint="eastAsia"/>
            </w:rPr>
            <w:t>——增加了厕所、粪便和垃圾收集处理设施的卫生要求</w:t>
          </w:r>
          <w:r w:rsidR="00AA55FF" w:rsidRPr="00DE5C88">
            <w:rPr>
              <w:rFonts w:ascii="Times New Roman" w:hint="eastAsia"/>
            </w:rPr>
            <w:t>（见</w:t>
          </w:r>
          <w:r w:rsidR="001D6C86" w:rsidRPr="00DE5C88">
            <w:rPr>
              <w:rFonts w:ascii="Times New Roman"/>
            </w:rPr>
            <w:t>4.5</w:t>
          </w:r>
          <w:r w:rsidR="00AA55FF" w:rsidRPr="00DE5C88">
            <w:rPr>
              <w:rFonts w:ascii="Times New Roman" w:hint="eastAsia"/>
            </w:rPr>
            <w:t>）</w:t>
          </w:r>
          <w:r w:rsidRPr="00DE5C88">
            <w:rPr>
              <w:rFonts w:ascii="Times New Roman" w:hint="eastAsia"/>
            </w:rPr>
            <w:t>；</w:t>
          </w:r>
        </w:p>
        <w:p w14:paraId="3597B2B5" w14:textId="0C7FF2D6" w:rsidR="00535B5B" w:rsidRPr="00DE5C88" w:rsidRDefault="00535B5B" w:rsidP="00E30FB2">
          <w:pPr>
            <w:pStyle w:val="affffb"/>
            <w:ind w:firstLine="420"/>
            <w:rPr>
              <w:rFonts w:ascii="Times New Roman"/>
            </w:rPr>
          </w:pPr>
          <w:r w:rsidRPr="00DE5C88">
            <w:rPr>
              <w:rFonts w:ascii="Times New Roman" w:hint="eastAsia"/>
            </w:rPr>
            <w:t>——调整和补充了农村住宅的卫生质量与检测方法</w:t>
          </w:r>
          <w:r w:rsidR="00AA55FF" w:rsidRPr="00DE5C88">
            <w:rPr>
              <w:rFonts w:ascii="Times New Roman" w:hint="eastAsia"/>
            </w:rPr>
            <w:t>（见</w:t>
          </w:r>
          <w:r w:rsidR="001D6C86" w:rsidRPr="00DE5C88">
            <w:rPr>
              <w:rFonts w:ascii="Times New Roman"/>
            </w:rPr>
            <w:t>4.6.1</w:t>
          </w:r>
          <w:r w:rsidR="001D6C86" w:rsidRPr="00DE5C88">
            <w:rPr>
              <w:rFonts w:ascii="Times New Roman" w:hint="eastAsia"/>
            </w:rPr>
            <w:t>、</w:t>
          </w:r>
          <w:r w:rsidR="001D6C86" w:rsidRPr="00DE5C88">
            <w:rPr>
              <w:rFonts w:ascii="Times New Roman" w:hint="eastAsia"/>
            </w:rPr>
            <w:t>4.6.2</w:t>
          </w:r>
          <w:r w:rsidR="00AA55FF" w:rsidRPr="00DE5C88">
            <w:rPr>
              <w:rFonts w:ascii="Times New Roman" w:hint="eastAsia"/>
            </w:rPr>
            <w:t>，</w:t>
          </w:r>
          <w:r w:rsidR="00AA55FF" w:rsidRPr="00DE5C88">
            <w:rPr>
              <w:rFonts w:ascii="Times New Roman"/>
            </w:rPr>
            <w:t>2012</w:t>
          </w:r>
          <w:r w:rsidR="00AA55FF" w:rsidRPr="00DE5C88">
            <w:rPr>
              <w:rFonts w:ascii="Times New Roman" w:hint="eastAsia"/>
            </w:rPr>
            <w:t>版的</w:t>
          </w:r>
          <w:r w:rsidR="001D6C86" w:rsidRPr="00DE5C88">
            <w:rPr>
              <w:rFonts w:ascii="Times New Roman"/>
            </w:rPr>
            <w:t>4.6</w:t>
          </w:r>
          <w:r w:rsidR="00AA55FF" w:rsidRPr="00DE5C88">
            <w:rPr>
              <w:rFonts w:ascii="Times New Roman" w:hint="eastAsia"/>
            </w:rPr>
            <w:t>）</w:t>
          </w:r>
          <w:r w:rsidRPr="00DE5C88">
            <w:rPr>
              <w:rFonts w:ascii="Times New Roman" w:hint="eastAsia"/>
            </w:rPr>
            <w:t>。</w:t>
          </w:r>
        </w:p>
        <w:p w14:paraId="1CD1A36D" w14:textId="77777777" w:rsidR="00DE227C" w:rsidRPr="005F6AD4" w:rsidRDefault="00DE227C" w:rsidP="00DE227C">
          <w:pPr>
            <w:pStyle w:val="affffb"/>
            <w:ind w:firstLine="420"/>
          </w:pPr>
          <w:r w:rsidRPr="005F6AD4">
            <w:rPr>
              <w:rFonts w:hint="eastAsia"/>
            </w:rPr>
            <w:t>请注意本文件的某些内容可能涉及专利。本文件的发布机构不承担识别专利的责任。</w:t>
          </w:r>
        </w:p>
        <w:p w14:paraId="317753B5" w14:textId="77777777" w:rsidR="00DE227C" w:rsidRPr="005F6AD4" w:rsidRDefault="00DE227C" w:rsidP="00DE227C">
          <w:pPr>
            <w:pStyle w:val="affffb"/>
            <w:ind w:firstLine="420"/>
          </w:pPr>
          <w:r w:rsidRPr="005F6AD4">
            <w:rPr>
              <w:rFonts w:hint="eastAsia"/>
            </w:rPr>
            <w:t>本文件由中华人民共和国国家卫生健康委员会提出并归口。</w:t>
          </w:r>
        </w:p>
        <w:p w14:paraId="49D308B1" w14:textId="2393A4F4" w:rsidR="00DE227C" w:rsidRPr="005F6AD4" w:rsidRDefault="00DE227C" w:rsidP="00DE227C">
          <w:pPr>
            <w:pStyle w:val="affffb"/>
            <w:ind w:firstLine="420"/>
          </w:pPr>
          <w:r w:rsidRPr="005F6AD4">
            <w:rPr>
              <w:rFonts w:hint="eastAsia"/>
            </w:rPr>
            <w:t>本文件起草单位：</w:t>
          </w:r>
          <w:r w:rsidR="006813A9" w:rsidRPr="005F6AD4">
            <w:t xml:space="preserve"> </w:t>
          </w:r>
        </w:p>
        <w:p w14:paraId="40014225" w14:textId="1C3ECCD3" w:rsidR="00DE227C" w:rsidRPr="00A17F49" w:rsidRDefault="00DE227C" w:rsidP="00A17F49">
          <w:pPr>
            <w:pStyle w:val="affffb"/>
            <w:ind w:firstLine="420"/>
          </w:pPr>
          <w:r w:rsidRPr="005F6AD4">
            <w:rPr>
              <w:rFonts w:hint="eastAsia"/>
            </w:rPr>
            <w:t>本文件主要起草人：</w:t>
          </w:r>
          <w:r w:rsidR="001A2C86" w:rsidRPr="005F6AD4" w:rsidDel="002E3918">
            <w:t xml:space="preserve"> </w:t>
          </w:r>
        </w:p>
        <w:p w14:paraId="3DE23711" w14:textId="77777777" w:rsidR="004D2262" w:rsidRPr="005F6AD4" w:rsidRDefault="004D2262" w:rsidP="004D2262">
          <w:pPr>
            <w:pStyle w:val="affffb"/>
            <w:ind w:firstLine="420"/>
            <w:rPr>
              <w:rFonts w:ascii="Times New Roman"/>
            </w:rPr>
          </w:pPr>
          <w:r w:rsidRPr="005F6AD4">
            <w:rPr>
              <w:rFonts w:ascii="Times New Roman" w:hint="eastAsia"/>
            </w:rPr>
            <w:t>本文件及其所代替文件的历次版本发布情况为：</w:t>
          </w:r>
        </w:p>
        <w:p w14:paraId="2A676643" w14:textId="03DD3833" w:rsidR="004D2262" w:rsidRPr="005F6AD4" w:rsidRDefault="004D2262" w:rsidP="004D2262">
          <w:pPr>
            <w:pStyle w:val="af2"/>
            <w:tabs>
              <w:tab w:val="left" w:pos="851"/>
            </w:tabs>
            <w:rPr>
              <w:rFonts w:ascii="Times New Roman"/>
            </w:rPr>
          </w:pPr>
          <w:r w:rsidRPr="005F6AD4">
            <w:rPr>
              <w:rFonts w:ascii="Times New Roman" w:hint="eastAsia"/>
            </w:rPr>
            <w:t>1988</w:t>
          </w:r>
          <w:r w:rsidRPr="005F6AD4">
            <w:rPr>
              <w:rFonts w:ascii="Times New Roman" w:hint="eastAsia"/>
            </w:rPr>
            <w:t>年首次发布为</w:t>
          </w:r>
          <w:r w:rsidRPr="005F6AD4">
            <w:rPr>
              <w:rFonts w:ascii="Times New Roman" w:hint="eastAsia"/>
            </w:rPr>
            <w:t xml:space="preserve">GB </w:t>
          </w:r>
          <w:r w:rsidRPr="005F6AD4">
            <w:rPr>
              <w:rFonts w:ascii="Times New Roman"/>
            </w:rPr>
            <w:t>9981</w:t>
          </w:r>
          <w:r w:rsidRPr="005F6AD4">
            <w:rPr>
              <w:rFonts w:ascii="Times New Roman" w:hint="eastAsia"/>
            </w:rPr>
            <w:t>-1988</w:t>
          </w:r>
          <w:r w:rsidRPr="005F6AD4">
            <w:rPr>
              <w:rFonts w:ascii="Times New Roman" w:hint="eastAsia"/>
            </w:rPr>
            <w:t>，</w:t>
          </w:r>
          <w:r w:rsidRPr="005F6AD4">
            <w:rPr>
              <w:rFonts w:ascii="Times New Roman"/>
            </w:rPr>
            <w:t xml:space="preserve"> 201</w:t>
          </w:r>
          <w:r w:rsidRPr="005F6AD4">
            <w:rPr>
              <w:rFonts w:ascii="Times New Roman" w:hint="eastAsia"/>
            </w:rPr>
            <w:t>2</w:t>
          </w:r>
          <w:r w:rsidRPr="005F6AD4">
            <w:rPr>
              <w:rFonts w:ascii="Times New Roman" w:hint="eastAsia"/>
            </w:rPr>
            <w:t>年第一次修订；</w:t>
          </w:r>
          <w:r w:rsidRPr="005F6AD4">
            <w:rPr>
              <w:rFonts w:ascii="Times New Roman"/>
            </w:rPr>
            <w:t xml:space="preserve"> </w:t>
          </w:r>
        </w:p>
        <w:p w14:paraId="5BCADF12" w14:textId="77777777" w:rsidR="004D2262" w:rsidRPr="005F6AD4" w:rsidRDefault="004D2262" w:rsidP="004D2262">
          <w:pPr>
            <w:pStyle w:val="af2"/>
            <w:tabs>
              <w:tab w:val="left" w:pos="851"/>
            </w:tabs>
            <w:rPr>
              <w:rFonts w:ascii="Times New Roman"/>
            </w:rPr>
          </w:pPr>
          <w:r w:rsidRPr="005F6AD4">
            <w:rPr>
              <w:rFonts w:ascii="Times New Roman" w:hint="eastAsia"/>
            </w:rPr>
            <w:t>本次为第二次修订。</w:t>
          </w:r>
        </w:p>
        <w:bookmarkEnd w:id="22"/>
        <w:p w14:paraId="19F3ADE4" w14:textId="77777777" w:rsidR="00BD0A69" w:rsidRPr="005F6AD4" w:rsidRDefault="00DE227C">
          <w:pPr>
            <w:widowControl/>
            <w:adjustRightInd/>
            <w:spacing w:line="240" w:lineRule="auto"/>
            <w:jc w:val="left"/>
            <w:sectPr w:rsidR="00BD0A69" w:rsidRPr="005F6AD4" w:rsidSect="00F32751">
              <w:pgSz w:w="11906" w:h="16838" w:code="9"/>
              <w:pgMar w:top="2410" w:right="1134" w:bottom="1134" w:left="1134" w:header="1418" w:footer="1134" w:gutter="284"/>
              <w:pgNumType w:fmt="upperRoman"/>
              <w:cols w:space="425"/>
              <w:formProt w:val="0"/>
              <w:docGrid w:type="lines" w:linePitch="312"/>
            </w:sectPr>
          </w:pPr>
          <w:r w:rsidRPr="005F6AD4">
            <w:br w:type="page"/>
          </w:r>
        </w:p>
        <w:p w14:paraId="3462B415" w14:textId="77777777" w:rsidR="00F26B7E" w:rsidRPr="005F6AD4" w:rsidRDefault="00451C74" w:rsidP="00451C74">
          <w:pPr>
            <w:pStyle w:val="afffffffff8"/>
            <w:spacing w:beforeLines="100" w:before="312" w:afterLines="220" w:after="686"/>
          </w:pPr>
          <w:r w:rsidRPr="005F6AD4">
            <w:rPr>
              <w:rFonts w:hint="eastAsia"/>
            </w:rPr>
            <w:lastRenderedPageBreak/>
            <w:t>农村住宅卫生规范</w:t>
          </w:r>
        </w:p>
      </w:sdtContent>
    </w:sdt>
    <w:bookmarkEnd w:id="20" w:displacedByCustomXml="prev"/>
    <w:p w14:paraId="49A36292" w14:textId="77777777" w:rsidR="00E2552F" w:rsidRPr="005F6AD4" w:rsidRDefault="00E2552F" w:rsidP="00A77CCB">
      <w:pPr>
        <w:pStyle w:val="affc"/>
        <w:spacing w:before="312" w:after="312"/>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bookmarkStart w:id="31" w:name="_Toc94016943"/>
      <w:r w:rsidRPr="005F6AD4">
        <w:rPr>
          <w:rFonts w:hint="eastAsia"/>
        </w:rPr>
        <w:t>范围</w:t>
      </w:r>
      <w:bookmarkEnd w:id="23"/>
      <w:bookmarkEnd w:id="24"/>
      <w:bookmarkEnd w:id="25"/>
      <w:bookmarkEnd w:id="26"/>
      <w:bookmarkEnd w:id="27"/>
      <w:bookmarkEnd w:id="28"/>
      <w:bookmarkEnd w:id="29"/>
      <w:bookmarkEnd w:id="30"/>
      <w:bookmarkEnd w:id="31"/>
    </w:p>
    <w:p w14:paraId="1C0945D2" w14:textId="03EB2862" w:rsidR="00451C74" w:rsidRPr="005F6AD4" w:rsidRDefault="00451C74" w:rsidP="00451C74">
      <w:pPr>
        <w:pStyle w:val="affffb"/>
        <w:ind w:firstLine="420"/>
      </w:pPr>
      <w:bookmarkStart w:id="32" w:name="_Toc17233326"/>
      <w:bookmarkStart w:id="33" w:name="_Toc17233334"/>
      <w:bookmarkStart w:id="34" w:name="_Toc24884212"/>
      <w:bookmarkStart w:id="35" w:name="_Toc24884219"/>
      <w:bookmarkStart w:id="36" w:name="_Toc26648466"/>
      <w:r w:rsidRPr="005F6AD4">
        <w:rPr>
          <w:rFonts w:hint="eastAsia"/>
        </w:rPr>
        <w:t>本标准规定了农村住宅设计和建设的卫生要求和有关指标的</w:t>
      </w:r>
      <w:r w:rsidR="000E5DB0" w:rsidRPr="005F6AD4">
        <w:rPr>
          <w:rFonts w:hint="eastAsia"/>
        </w:rPr>
        <w:t>卫生限</w:t>
      </w:r>
      <w:r w:rsidRPr="005F6AD4">
        <w:rPr>
          <w:rFonts w:hint="eastAsia"/>
        </w:rPr>
        <w:t>值。</w:t>
      </w:r>
    </w:p>
    <w:p w14:paraId="2AC84768" w14:textId="77777777" w:rsidR="008B0C9C" w:rsidRPr="005F6AD4" w:rsidRDefault="00451C74" w:rsidP="00451C74">
      <w:pPr>
        <w:pStyle w:val="affffb"/>
        <w:ind w:firstLine="420"/>
      </w:pPr>
      <w:r w:rsidRPr="005F6AD4">
        <w:rPr>
          <w:rFonts w:hint="eastAsia"/>
        </w:rPr>
        <w:t>本标准适用于农村住宅新建、改建、扩建的统一规划设计和建设。个人建造的住宅参照本标准执行。本标准也适用于已建成农村住宅的卫生学评价。</w:t>
      </w:r>
    </w:p>
    <w:p w14:paraId="60682A82" w14:textId="77777777" w:rsidR="00E2552F" w:rsidRPr="005F6AD4" w:rsidRDefault="00E2552F" w:rsidP="00A77CCB">
      <w:pPr>
        <w:pStyle w:val="affc"/>
        <w:spacing w:before="312" w:after="312"/>
      </w:pPr>
      <w:bookmarkStart w:id="37" w:name="_Toc26718931"/>
      <w:bookmarkStart w:id="38" w:name="_Toc26986531"/>
      <w:bookmarkStart w:id="39" w:name="_Toc26986772"/>
      <w:bookmarkStart w:id="40" w:name="_Toc94016944"/>
      <w:r w:rsidRPr="005F6AD4">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B48BFBFACE2A41668F97E96EA9CA79F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733B33E" w14:textId="77777777" w:rsidR="000C3E10" w:rsidRPr="005F6AD4" w:rsidRDefault="000C3E10" w:rsidP="00F65893">
          <w:pPr>
            <w:pStyle w:val="affffb"/>
            <w:ind w:firstLine="420"/>
          </w:pPr>
          <w:r w:rsidRPr="005F6AD4">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DCA2E2E" w14:textId="6A15F6A0" w:rsidR="006F6550" w:rsidRDefault="006F6550" w:rsidP="00451C74">
      <w:pPr>
        <w:pStyle w:val="affffb"/>
        <w:ind w:firstLine="420"/>
      </w:pPr>
      <w:r w:rsidRPr="00D65A45">
        <w:t>GB 3096</w:t>
      </w:r>
      <w:r>
        <w:t xml:space="preserve">    </w:t>
      </w:r>
      <w:r w:rsidRPr="00D65A45">
        <w:rPr>
          <w:rFonts w:hint="eastAsia"/>
        </w:rPr>
        <w:t>声环境质量标准</w:t>
      </w:r>
    </w:p>
    <w:p w14:paraId="008E9E4E" w14:textId="77777777" w:rsidR="00E93101" w:rsidRDefault="00E93101" w:rsidP="00E93101">
      <w:pPr>
        <w:pStyle w:val="affffb"/>
        <w:ind w:firstLine="420"/>
      </w:pPr>
      <w:r>
        <w:rPr>
          <w:rFonts w:hint="eastAsia"/>
        </w:rPr>
        <w:t>GB 5084</w:t>
      </w:r>
      <w:r>
        <w:t xml:space="preserve">    </w:t>
      </w:r>
      <w:r>
        <w:rPr>
          <w:rFonts w:hint="eastAsia"/>
        </w:rPr>
        <w:t xml:space="preserve"> 农田灌溉水质标准</w:t>
      </w:r>
    </w:p>
    <w:p w14:paraId="25F83D1D" w14:textId="575EF040" w:rsidR="00451C74" w:rsidRPr="004F5919" w:rsidRDefault="00451C74" w:rsidP="00451C74">
      <w:pPr>
        <w:pStyle w:val="affffb"/>
        <w:ind w:firstLine="420"/>
      </w:pPr>
      <w:r w:rsidRPr="004F5919">
        <w:t xml:space="preserve">GB 5749   </w:t>
      </w:r>
      <w:r w:rsidR="00593A97">
        <w:t xml:space="preserve"> </w:t>
      </w:r>
      <w:r w:rsidRPr="004F5919">
        <w:rPr>
          <w:rFonts w:hint="eastAsia"/>
        </w:rPr>
        <w:t>生活饮用水卫生标准</w:t>
      </w:r>
    </w:p>
    <w:p w14:paraId="1216CD52" w14:textId="3867C6B5" w:rsidR="00451C74" w:rsidRPr="005F6AD4" w:rsidRDefault="00451C74" w:rsidP="00451C74">
      <w:pPr>
        <w:pStyle w:val="affffb"/>
        <w:ind w:firstLine="420"/>
      </w:pPr>
      <w:r w:rsidRPr="005F6AD4">
        <w:rPr>
          <w:rFonts w:hint="eastAsia"/>
        </w:rPr>
        <w:t xml:space="preserve">GB 7959   </w:t>
      </w:r>
      <w:r w:rsidR="00593A97">
        <w:t xml:space="preserve"> </w:t>
      </w:r>
      <w:r w:rsidRPr="005F6AD4">
        <w:rPr>
          <w:rFonts w:hint="eastAsia"/>
        </w:rPr>
        <w:t>粪便无害化卫生要求</w:t>
      </w:r>
    </w:p>
    <w:p w14:paraId="0FCF9091" w14:textId="58735F41" w:rsidR="00451C74" w:rsidRPr="004F5919" w:rsidRDefault="00451C74" w:rsidP="00451C74">
      <w:pPr>
        <w:pStyle w:val="affffb"/>
        <w:ind w:firstLine="420"/>
      </w:pPr>
      <w:r w:rsidRPr="004F5919">
        <w:t xml:space="preserve">GB/T 11730 </w:t>
      </w:r>
      <w:r w:rsidRPr="004F5919">
        <w:rPr>
          <w:rFonts w:hint="eastAsia"/>
        </w:rPr>
        <w:t>农村生活饮用水水量卫生标准</w:t>
      </w:r>
    </w:p>
    <w:p w14:paraId="2D4FCBE4" w14:textId="77777777" w:rsidR="00451C74" w:rsidRPr="005F6AD4" w:rsidRDefault="00451C74" w:rsidP="00451C74">
      <w:pPr>
        <w:pStyle w:val="affffb"/>
        <w:ind w:firstLine="420"/>
      </w:pPr>
      <w:r w:rsidRPr="005F6AD4">
        <w:rPr>
          <w:rFonts w:hint="eastAsia"/>
        </w:rPr>
        <w:t>GB 18055   村镇规划卫生规范</w:t>
      </w:r>
    </w:p>
    <w:p w14:paraId="40379230" w14:textId="6E343C23" w:rsidR="00451C74" w:rsidRPr="004F5919" w:rsidRDefault="00451C74" w:rsidP="00451C74">
      <w:pPr>
        <w:pStyle w:val="affffb"/>
        <w:ind w:firstLine="420"/>
      </w:pPr>
      <w:r w:rsidRPr="004F5919">
        <w:t xml:space="preserve">GB/T 18883 </w:t>
      </w:r>
      <w:r w:rsidRPr="004F5919">
        <w:rPr>
          <w:rFonts w:hint="eastAsia"/>
        </w:rPr>
        <w:t>室内空气质量标准</w:t>
      </w:r>
    </w:p>
    <w:p w14:paraId="2EF01A39" w14:textId="77777777" w:rsidR="00451C74" w:rsidRPr="004F5919" w:rsidRDefault="00451C74" w:rsidP="00451C74">
      <w:pPr>
        <w:pStyle w:val="affffb"/>
        <w:ind w:firstLine="420"/>
      </w:pPr>
      <w:bookmarkStart w:id="41" w:name="_Hlk94304856"/>
      <w:r w:rsidRPr="004F5919">
        <w:t xml:space="preserve">GB 18918   </w:t>
      </w:r>
      <w:r w:rsidRPr="004F5919">
        <w:rPr>
          <w:rFonts w:hint="eastAsia"/>
        </w:rPr>
        <w:t>城市污水处理厂污染物排放标准</w:t>
      </w:r>
    </w:p>
    <w:bookmarkEnd w:id="41"/>
    <w:p w14:paraId="4C2ACDEE" w14:textId="77777777" w:rsidR="00451C74" w:rsidRPr="005F6AD4" w:rsidRDefault="00451C74" w:rsidP="00451C74">
      <w:pPr>
        <w:pStyle w:val="affffb"/>
        <w:ind w:firstLine="420"/>
      </w:pPr>
      <w:r w:rsidRPr="005F6AD4">
        <w:rPr>
          <w:rFonts w:hint="eastAsia"/>
        </w:rPr>
        <w:t>GB 19379   农村户厕卫生规范</w:t>
      </w:r>
    </w:p>
    <w:p w14:paraId="212AF968" w14:textId="64F3F39D" w:rsidR="00451C74" w:rsidRPr="004F5919" w:rsidRDefault="00451C74" w:rsidP="00451C74">
      <w:pPr>
        <w:pStyle w:val="affffb"/>
        <w:ind w:firstLine="420"/>
      </w:pPr>
      <w:r w:rsidRPr="004F5919">
        <w:t xml:space="preserve">GB/T 31962 </w:t>
      </w:r>
      <w:r w:rsidRPr="004F5919">
        <w:rPr>
          <w:rFonts w:hint="eastAsia"/>
        </w:rPr>
        <w:t>污水排入城镇下水道水质标准</w:t>
      </w:r>
    </w:p>
    <w:p w14:paraId="48DF0B8F" w14:textId="77777777" w:rsidR="00451C74" w:rsidRPr="004F5919" w:rsidRDefault="00451C74" w:rsidP="00451C74">
      <w:pPr>
        <w:pStyle w:val="affffb"/>
        <w:ind w:firstLine="420"/>
      </w:pPr>
      <w:r w:rsidRPr="004F5919">
        <w:t xml:space="preserve">GB 50178   </w:t>
      </w:r>
      <w:r w:rsidRPr="004F5919">
        <w:rPr>
          <w:rFonts w:hint="eastAsia"/>
        </w:rPr>
        <w:t>建筑气候区划标准</w:t>
      </w:r>
    </w:p>
    <w:p w14:paraId="26BD6A28" w14:textId="77777777" w:rsidR="00451C74" w:rsidRPr="004F5919" w:rsidRDefault="00451C74" w:rsidP="00451C74">
      <w:pPr>
        <w:pStyle w:val="affffb"/>
        <w:ind w:firstLine="420"/>
      </w:pPr>
      <w:r w:rsidRPr="004F5919">
        <w:t xml:space="preserve">GB 50325   </w:t>
      </w:r>
      <w:r w:rsidRPr="004F5919">
        <w:rPr>
          <w:rFonts w:hint="eastAsia"/>
        </w:rPr>
        <w:t>民用建筑工程室内环境污染控制标准</w:t>
      </w:r>
    </w:p>
    <w:p w14:paraId="4B9E4CBC" w14:textId="77777777" w:rsidR="00AA6EC9" w:rsidRPr="004F5919" w:rsidRDefault="00451C74" w:rsidP="00451C74">
      <w:pPr>
        <w:pStyle w:val="affffb"/>
        <w:ind w:firstLine="420"/>
      </w:pPr>
      <w:r w:rsidRPr="004F5919">
        <w:t xml:space="preserve">GB 51260   </w:t>
      </w:r>
      <w:r w:rsidRPr="004F5919">
        <w:rPr>
          <w:rFonts w:hint="eastAsia"/>
        </w:rPr>
        <w:t>环境卫生技术规范</w:t>
      </w:r>
    </w:p>
    <w:p w14:paraId="12F297B9" w14:textId="77777777" w:rsidR="00B265BC" w:rsidRPr="005F6AD4" w:rsidRDefault="00FD59EB">
      <w:pPr>
        <w:pStyle w:val="affc"/>
        <w:spacing w:before="312" w:after="312"/>
      </w:pPr>
      <w:bookmarkStart w:id="42" w:name="_Toc94016945"/>
      <w:r w:rsidRPr="005F6AD4">
        <w:rPr>
          <w:rFonts w:hint="eastAsia"/>
        </w:rPr>
        <w:t>术语和定义</w:t>
      </w:r>
      <w:bookmarkEnd w:id="42"/>
    </w:p>
    <w:bookmarkStart w:id="43" w:name="_Toc26986532" w:displacedByCustomXml="next"/>
    <w:bookmarkEnd w:id="43" w:displacedByCustomXml="next"/>
    <w:sdt>
      <w:sdtPr>
        <w:id w:val="-1909835108"/>
        <w:placeholder>
          <w:docPart w:val="B48BFBFACE2A41668F97E96EA9CA79F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7FB35C5C" w14:textId="77777777" w:rsidR="003C010C" w:rsidRPr="005F6AD4" w:rsidRDefault="00451C74" w:rsidP="00BA263B">
          <w:pPr>
            <w:pStyle w:val="affffb"/>
            <w:ind w:firstLine="420"/>
          </w:pPr>
          <w:r w:rsidRPr="005F6AD4">
            <w:t>下列术语和定义适用于本文件。</w:t>
          </w:r>
        </w:p>
      </w:sdtContent>
    </w:sdt>
    <w:p w14:paraId="0CD4727B" w14:textId="30447BEB" w:rsidR="00D170D1" w:rsidRPr="007A37F4" w:rsidRDefault="00B40A5D" w:rsidP="00DE5C88">
      <w:pPr>
        <w:pStyle w:val="afffffffffff5"/>
        <w:ind w:left="420" w:hangingChars="200" w:hanging="420"/>
        <w:rPr>
          <w:rFonts w:ascii="黑体" w:eastAsia="黑体" w:hAnsi="黑体" w:cs="宋体"/>
          <w:bCs/>
        </w:rPr>
      </w:pPr>
      <w:bookmarkStart w:id="44" w:name="_Toc94016946"/>
      <w:bookmarkEnd w:id="44"/>
      <w:r w:rsidRPr="00DE5C88">
        <w:rPr>
          <w:rFonts w:ascii="黑体" w:eastAsia="黑体" w:hAnsi="黑体"/>
        </w:rPr>
        <w:br/>
      </w:r>
      <w:r w:rsidR="00451C74" w:rsidRPr="00DE5C88">
        <w:rPr>
          <w:rFonts w:ascii="黑体" w:eastAsia="黑体" w:hAnsi="黑体" w:cs="宋体" w:hint="eastAsia"/>
          <w:bCs/>
        </w:rPr>
        <w:t>农村住宅</w:t>
      </w:r>
      <w:r w:rsidR="00D170D1" w:rsidRPr="00DE5C88">
        <w:rPr>
          <w:rFonts w:ascii="黑体" w:eastAsia="黑体" w:hAnsi="黑体" w:cs="宋体"/>
          <w:bCs/>
        </w:rPr>
        <w:t xml:space="preserve"> rural residential buildings</w:t>
      </w:r>
    </w:p>
    <w:p w14:paraId="1A635C98" w14:textId="53187DAA" w:rsidR="00B40A5D" w:rsidRPr="00DE5C88" w:rsidRDefault="00D170D1" w:rsidP="00DE5C88">
      <w:pPr>
        <w:pStyle w:val="affffb"/>
        <w:ind w:firstLine="420"/>
        <w:rPr>
          <w:rFonts w:hAnsi="黑体"/>
        </w:rPr>
      </w:pPr>
      <w:r w:rsidRPr="004F5919">
        <w:rPr>
          <w:rFonts w:hint="eastAsia"/>
        </w:rPr>
        <w:t>指县级及县级以上人民政府驻地的城市</w:t>
      </w:r>
      <w:r w:rsidR="00E50FE0" w:rsidRPr="005F6AD4">
        <w:rPr>
          <w:rFonts w:hint="eastAsia"/>
        </w:rPr>
        <w:t>（</w:t>
      </w:r>
      <w:r w:rsidRPr="004F5919">
        <w:rPr>
          <w:rFonts w:hint="eastAsia"/>
        </w:rPr>
        <w:t>镇</w:t>
      </w:r>
      <w:r w:rsidR="00E50FE0" w:rsidRPr="005F6AD4">
        <w:rPr>
          <w:rFonts w:hint="eastAsia"/>
        </w:rPr>
        <w:t>）</w:t>
      </w:r>
      <w:r w:rsidRPr="004F5919">
        <w:rPr>
          <w:rFonts w:hint="eastAsia"/>
        </w:rPr>
        <w:t>规划区以外的镇、乡、村庄居民家庭居住使用的建筑。</w:t>
      </w:r>
    </w:p>
    <w:p w14:paraId="365E2114" w14:textId="6D99CF8D" w:rsidR="00B40A5D" w:rsidRPr="00DE5C88" w:rsidRDefault="00B40A5D" w:rsidP="00DE5C88">
      <w:pPr>
        <w:pStyle w:val="afffffffffff5"/>
        <w:ind w:left="420" w:hangingChars="200" w:hanging="420"/>
        <w:rPr>
          <w:rFonts w:ascii="黑体" w:eastAsia="黑体" w:hAnsi="黑体"/>
        </w:rPr>
      </w:pPr>
      <w:r w:rsidRPr="00DE5C88">
        <w:rPr>
          <w:rFonts w:ascii="黑体" w:eastAsia="黑体" w:hAnsi="黑体"/>
        </w:rPr>
        <w:br/>
      </w:r>
      <w:r w:rsidR="00D62CB5" w:rsidRPr="00DE5C88">
        <w:rPr>
          <w:rFonts w:ascii="黑体" w:eastAsia="黑体" w:hAnsi="黑体" w:hint="eastAsia"/>
        </w:rPr>
        <w:t>农村住宅</w:t>
      </w:r>
      <w:r w:rsidR="00451C74" w:rsidRPr="00DE5C88">
        <w:rPr>
          <w:rFonts w:ascii="黑体" w:eastAsia="黑体" w:hAnsi="黑体" w:hint="eastAsia"/>
        </w:rPr>
        <w:t xml:space="preserve">卫生 </w:t>
      </w:r>
      <w:r w:rsidR="00451C74" w:rsidRPr="00DE5C88">
        <w:rPr>
          <w:rFonts w:ascii="黑体" w:eastAsia="黑体" w:hAnsi="黑体"/>
        </w:rPr>
        <w:t xml:space="preserve"> rural </w:t>
      </w:r>
      <w:r w:rsidR="00D170D1" w:rsidRPr="00DE5C88">
        <w:rPr>
          <w:rFonts w:ascii="黑体" w:eastAsia="黑体" w:hAnsi="黑体"/>
        </w:rPr>
        <w:t>residential buildings</w:t>
      </w:r>
      <w:r w:rsidR="00D170D1" w:rsidRPr="00DE5C88" w:rsidDel="00D170D1">
        <w:rPr>
          <w:rFonts w:ascii="黑体" w:eastAsia="黑体" w:hAnsi="黑体"/>
        </w:rPr>
        <w:t xml:space="preserve"> </w:t>
      </w:r>
      <w:r w:rsidR="00451C74" w:rsidRPr="00DE5C88">
        <w:rPr>
          <w:rFonts w:ascii="黑体" w:eastAsia="黑体" w:hAnsi="黑体"/>
        </w:rPr>
        <w:t>hygiene</w:t>
      </w:r>
    </w:p>
    <w:p w14:paraId="32210C1C" w14:textId="12843C6B" w:rsidR="00B40A5D" w:rsidRPr="002E3918" w:rsidRDefault="00451C74" w:rsidP="00DE5C88">
      <w:pPr>
        <w:pStyle w:val="affffb"/>
        <w:ind w:firstLine="420"/>
      </w:pPr>
      <w:r w:rsidRPr="00DE5C88">
        <w:rPr>
          <w:rFonts w:hint="eastAsia"/>
        </w:rPr>
        <w:t>在新建、改建</w:t>
      </w:r>
      <w:r w:rsidR="006D3EEF" w:rsidRPr="00DE5C88">
        <w:rPr>
          <w:rFonts w:hint="eastAsia"/>
        </w:rPr>
        <w:t>或</w:t>
      </w:r>
      <w:r w:rsidRPr="00DE5C88">
        <w:rPr>
          <w:rFonts w:hint="eastAsia"/>
        </w:rPr>
        <w:t>扩建</w:t>
      </w:r>
      <w:r w:rsidR="006D3EEF" w:rsidRPr="00DE5C88">
        <w:rPr>
          <w:rFonts w:hint="eastAsia"/>
        </w:rPr>
        <w:t>农村住宅</w:t>
      </w:r>
      <w:r w:rsidRPr="00DE5C88">
        <w:rPr>
          <w:rFonts w:hint="eastAsia"/>
        </w:rPr>
        <w:t>时，对住宅建筑</w:t>
      </w:r>
      <w:r w:rsidR="006D3EEF" w:rsidRPr="00DE5C88">
        <w:rPr>
          <w:rFonts w:hint="eastAsia"/>
        </w:rPr>
        <w:t>的朝向、房间配置、室内环境、</w:t>
      </w:r>
      <w:r w:rsidRPr="00DE5C88">
        <w:rPr>
          <w:rFonts w:hint="eastAsia"/>
        </w:rPr>
        <w:t>采光、</w:t>
      </w:r>
      <w:r w:rsidR="006D3EEF" w:rsidRPr="00DE5C88">
        <w:rPr>
          <w:rFonts w:hint="eastAsia"/>
        </w:rPr>
        <w:t>取暖和</w:t>
      </w:r>
      <w:r w:rsidRPr="00DE5C88">
        <w:rPr>
          <w:rFonts w:hint="eastAsia"/>
        </w:rPr>
        <w:t>通风、卫生设施的设计和建</w:t>
      </w:r>
      <w:r w:rsidR="006D3EEF" w:rsidRPr="00DE5C88">
        <w:rPr>
          <w:rFonts w:hint="eastAsia"/>
        </w:rPr>
        <w:t>造等</w:t>
      </w:r>
      <w:r w:rsidRPr="00DE5C88">
        <w:rPr>
          <w:rFonts w:hint="eastAsia"/>
        </w:rPr>
        <w:t>提出</w:t>
      </w:r>
      <w:r w:rsidR="006D3EEF" w:rsidRPr="00DE5C88">
        <w:rPr>
          <w:rFonts w:hint="eastAsia"/>
        </w:rPr>
        <w:t>的</w:t>
      </w:r>
      <w:r w:rsidRPr="00DE5C88">
        <w:rPr>
          <w:rFonts w:hint="eastAsia"/>
        </w:rPr>
        <w:t>卫生要求。</w:t>
      </w:r>
    </w:p>
    <w:p w14:paraId="3ADE4332" w14:textId="760E95C2" w:rsidR="00451C74" w:rsidRPr="00DE5C88" w:rsidRDefault="00B40A5D" w:rsidP="00DE5C88">
      <w:pPr>
        <w:pStyle w:val="afffffffffff5"/>
        <w:ind w:left="420" w:hangingChars="200" w:hanging="420"/>
        <w:rPr>
          <w:rFonts w:hAnsi="黑体"/>
        </w:rPr>
      </w:pPr>
      <w:r>
        <w:rPr>
          <w:rFonts w:ascii="黑体" w:eastAsia="黑体" w:hAnsi="黑体"/>
        </w:rPr>
        <w:br/>
      </w:r>
      <w:bookmarkStart w:id="45" w:name="_Toc94016947"/>
      <w:r w:rsidR="00451C74" w:rsidRPr="00DE5C88">
        <w:rPr>
          <w:rFonts w:ascii="黑体" w:eastAsia="黑体" w:hAnsi="黑体" w:hint="eastAsia"/>
        </w:rPr>
        <w:t xml:space="preserve">住宅朝向  direction of </w:t>
      </w:r>
      <w:r w:rsidR="006D3EEF" w:rsidRPr="00DE5C88">
        <w:rPr>
          <w:rFonts w:ascii="黑体" w:eastAsia="黑体" w:hAnsi="黑体"/>
          <w:bCs/>
        </w:rPr>
        <w:t>residential</w:t>
      </w:r>
      <w:r w:rsidR="006D3EEF" w:rsidRPr="00DE5C88" w:rsidDel="006D3EEF">
        <w:rPr>
          <w:rFonts w:ascii="黑体" w:eastAsia="黑体" w:hAnsi="黑体"/>
        </w:rPr>
        <w:t xml:space="preserve"> </w:t>
      </w:r>
      <w:bookmarkEnd w:id="45"/>
      <w:r w:rsidR="00451C74" w:rsidRPr="00DE5C88">
        <w:rPr>
          <w:rFonts w:ascii="黑体" w:eastAsia="黑体" w:hAnsi="黑体"/>
        </w:rPr>
        <w:t xml:space="preserve"> </w:t>
      </w:r>
    </w:p>
    <w:p w14:paraId="401F11B4" w14:textId="289418DB" w:rsidR="00451C74" w:rsidRPr="005F6AD4" w:rsidRDefault="00451C74" w:rsidP="00DE5C88">
      <w:pPr>
        <w:pStyle w:val="affffb"/>
        <w:ind w:firstLine="420"/>
      </w:pPr>
      <w:r w:rsidRPr="005F6AD4">
        <w:rPr>
          <w:rFonts w:hint="eastAsia"/>
        </w:rPr>
        <w:lastRenderedPageBreak/>
        <w:t>住宅建筑物主室窗户所面对的方向。</w:t>
      </w:r>
      <w:bookmarkStart w:id="46" w:name="_Toc94016948"/>
      <w:bookmarkEnd w:id="46"/>
    </w:p>
    <w:p w14:paraId="02F7046E" w14:textId="7C7AD167" w:rsidR="00451C74" w:rsidRPr="00DE5C88" w:rsidRDefault="00B40A5D" w:rsidP="00DE5C88">
      <w:pPr>
        <w:pStyle w:val="afffffffffff5"/>
        <w:ind w:left="420" w:hangingChars="200" w:hanging="420"/>
        <w:rPr>
          <w:rFonts w:ascii="黑体" w:eastAsia="黑体" w:hAnsi="黑体" w:cs="宋体"/>
          <w:bCs/>
        </w:rPr>
      </w:pPr>
      <w:r w:rsidRPr="00DE5C88">
        <w:rPr>
          <w:rFonts w:ascii="黑体" w:eastAsia="黑体" w:hAnsi="黑体" w:cs="宋体"/>
          <w:bCs/>
        </w:rPr>
        <w:br/>
      </w:r>
      <w:r w:rsidR="00451C74" w:rsidRPr="00DE5C88">
        <w:rPr>
          <w:rFonts w:ascii="黑体" w:eastAsia="黑体" w:hAnsi="黑体" w:cs="宋体" w:hint="eastAsia"/>
          <w:bCs/>
        </w:rPr>
        <w:t>日照时数</w:t>
      </w:r>
      <w:r w:rsidR="00451C74" w:rsidRPr="00DE5C88">
        <w:rPr>
          <w:rFonts w:ascii="黑体" w:eastAsia="黑体" w:hAnsi="黑体" w:cs="宋体"/>
          <w:bCs/>
        </w:rPr>
        <w:t xml:space="preserve">  </w:t>
      </w:r>
      <w:r w:rsidR="00451C74" w:rsidRPr="00DE5C88">
        <w:rPr>
          <w:rFonts w:ascii="黑体" w:eastAsia="黑体" w:hAnsi="黑体"/>
        </w:rPr>
        <w:t xml:space="preserve">hours of insolation </w:t>
      </w:r>
      <w:r w:rsidR="00451C74" w:rsidRPr="00DE5C88">
        <w:rPr>
          <w:rFonts w:ascii="黑体" w:eastAsia="黑体" w:hAnsi="黑体"/>
          <w:bCs/>
        </w:rPr>
        <w:t xml:space="preserve">   </w:t>
      </w:r>
    </w:p>
    <w:p w14:paraId="775B7413" w14:textId="548A5A41" w:rsidR="00451C74" w:rsidRPr="005F6AD4" w:rsidRDefault="00451C74" w:rsidP="00DE5C88">
      <w:pPr>
        <w:pStyle w:val="affffb"/>
        <w:ind w:firstLine="420"/>
      </w:pPr>
      <w:r w:rsidRPr="005F6AD4">
        <w:rPr>
          <w:rFonts w:hint="eastAsia"/>
        </w:rPr>
        <w:t>冬季阳光可满窗直射到主室内的时数，以冬至日最低需要的室内日照时数为基准。</w:t>
      </w:r>
      <w:bookmarkStart w:id="47" w:name="_Toc94016949"/>
      <w:bookmarkStart w:id="48" w:name="_Toc94016950"/>
      <w:bookmarkEnd w:id="47"/>
      <w:bookmarkEnd w:id="48"/>
    </w:p>
    <w:p w14:paraId="0A80F71D" w14:textId="65C0C28A" w:rsidR="00451C74" w:rsidRPr="00DE5C88" w:rsidRDefault="00B40A5D" w:rsidP="00DE5C88">
      <w:pPr>
        <w:pStyle w:val="afffffffffff5"/>
        <w:ind w:left="420" w:hangingChars="200" w:hanging="420"/>
        <w:rPr>
          <w:rFonts w:ascii="黑体" w:eastAsia="黑体" w:hAnsi="黑体" w:cs="宋体"/>
          <w:bCs/>
        </w:rPr>
      </w:pPr>
      <w:r w:rsidRPr="00DE5C88">
        <w:rPr>
          <w:rFonts w:ascii="黑体" w:eastAsia="黑体" w:hAnsi="黑体" w:cs="宋体"/>
          <w:bCs/>
        </w:rPr>
        <w:br/>
      </w:r>
      <w:r w:rsidR="00451C74" w:rsidRPr="00DE5C88">
        <w:rPr>
          <w:rFonts w:ascii="黑体" w:eastAsia="黑体" w:hAnsi="黑体" w:cs="宋体" w:hint="eastAsia"/>
          <w:bCs/>
        </w:rPr>
        <w:t>采光系数</w:t>
      </w:r>
      <w:r w:rsidR="00451C74" w:rsidRPr="00DE5C88">
        <w:rPr>
          <w:rFonts w:ascii="黑体" w:eastAsia="黑体" w:hAnsi="黑体" w:cs="宋体"/>
          <w:bCs/>
        </w:rPr>
        <w:t xml:space="preserve">  </w:t>
      </w:r>
      <w:r w:rsidR="00451C74" w:rsidRPr="00DE5C88">
        <w:rPr>
          <w:rFonts w:ascii="黑体" w:eastAsia="黑体" w:hAnsi="黑体"/>
        </w:rPr>
        <w:t xml:space="preserve">daylight factor  </w:t>
      </w:r>
    </w:p>
    <w:p w14:paraId="1094D0E8" w14:textId="77777777" w:rsidR="00451C74" w:rsidRPr="005F6AD4" w:rsidRDefault="00451C74" w:rsidP="00DE5C88">
      <w:pPr>
        <w:pStyle w:val="affffb"/>
        <w:ind w:firstLine="420"/>
      </w:pPr>
      <w:r w:rsidRPr="005F6AD4">
        <w:rPr>
          <w:rFonts w:hint="eastAsia"/>
        </w:rPr>
        <w:t>全阴天的室外自然散射光进入室内的百分数。计算式如下：</w:t>
      </w:r>
    </w:p>
    <w:p w14:paraId="181D9ECD" w14:textId="5AB56181" w:rsidR="00451C74" w:rsidRPr="005F6AD4" w:rsidRDefault="00451C74" w:rsidP="00DE5C88">
      <w:pPr>
        <w:spacing w:line="360" w:lineRule="auto"/>
        <w:ind w:firstLineChars="200" w:firstLine="420"/>
      </w:pPr>
      <m:oMathPara>
        <m:oMath>
          <m:r>
            <m:rPr>
              <m:sty m:val="p"/>
            </m:rPr>
            <w:rPr>
              <w:rFonts w:ascii="Cambria Math" w:hAnsi="Cambria Math" w:cs="Cambria Math" w:hint="eastAsia"/>
            </w:rPr>
            <m:t>采光系数</m:t>
          </m:r>
          <m:r>
            <m:rPr>
              <m:sty m:val="p"/>
            </m:rPr>
            <w:rPr>
              <w:rFonts w:ascii="Cambria Math" w:eastAsia="Cambria Math" w:hAnsi="Cambria Math" w:cs="Cambria Math"/>
            </w:rPr>
            <m:t>=</m:t>
          </m:r>
          <m:f>
            <m:fPr>
              <m:ctrlPr>
                <w:rPr>
                  <w:rFonts w:ascii="Cambria Math" w:eastAsia="Cambria Math" w:hAnsi="Cambria Math" w:cs="宋体"/>
                  <w:bCs/>
                </w:rPr>
              </m:ctrlPr>
            </m:fPr>
            <m:num>
              <m:r>
                <m:rPr>
                  <m:sty m:val="p"/>
                </m:rPr>
                <w:rPr>
                  <w:rFonts w:ascii="Cambria Math" w:hAnsi="Cambria Math" w:cs="Cambria Math" w:hint="eastAsia"/>
                </w:rPr>
                <m:t>全阴天</m:t>
              </m:r>
              <m:r>
                <m:rPr>
                  <m:sty m:val="p"/>
                </m:rPr>
                <w:rPr>
                  <w:rFonts w:ascii="Cambria Math" w:hAnsi="Cambria Math" w:cs="Cambria Math"/>
                </w:rPr>
                <m:t>室内工作面水平照度</m:t>
              </m:r>
            </m:num>
            <m:den>
              <m:r>
                <m:rPr>
                  <m:sty m:val="p"/>
                </m:rPr>
                <w:rPr>
                  <w:rFonts w:ascii="Cambria Math" w:hAnsi="Cambria Math" w:cs="Cambria Math" w:hint="eastAsia"/>
                </w:rPr>
                <m:t>室外全阴天</m:t>
              </m:r>
              <m:r>
                <m:rPr>
                  <m:sty m:val="p"/>
                </m:rPr>
                <w:rPr>
                  <w:rFonts w:ascii="Cambria Math" w:hAnsi="Cambria Math" w:cs="Cambria Math"/>
                </w:rPr>
                <m:t>水平照度</m:t>
              </m:r>
            </m:den>
          </m:f>
          <m:r>
            <w:rPr>
              <w:rFonts w:ascii="Cambria Math" w:eastAsia="Cambria Math" w:hAnsi="Cambria Math" w:cs="宋体"/>
            </w:rPr>
            <m:t>×100%</m:t>
          </m:r>
        </m:oMath>
      </m:oMathPara>
      <w:bookmarkStart w:id="49" w:name="_Toc94016951"/>
      <w:bookmarkEnd w:id="49"/>
    </w:p>
    <w:p w14:paraId="4361D16D" w14:textId="0301AF89" w:rsidR="00451C74" w:rsidRPr="007A37F4" w:rsidRDefault="00B40A5D" w:rsidP="00DE5C88">
      <w:pPr>
        <w:pStyle w:val="afffffffffff5"/>
        <w:ind w:left="420" w:hangingChars="200" w:hanging="420"/>
        <w:rPr>
          <w:rFonts w:ascii="黑体" w:eastAsia="黑体" w:hAnsi="黑体" w:cs="宋体"/>
        </w:rPr>
      </w:pPr>
      <w:r w:rsidRPr="007A37F4">
        <w:rPr>
          <w:rFonts w:ascii="黑体" w:eastAsia="黑体" w:hAnsi="黑体" w:cs="宋体"/>
        </w:rPr>
        <w:br/>
      </w:r>
      <w:r w:rsidR="00451C74" w:rsidRPr="007A37F4">
        <w:rPr>
          <w:rFonts w:ascii="黑体" w:eastAsia="黑体" w:hAnsi="黑体" w:cs="宋体" w:hint="eastAsia"/>
        </w:rPr>
        <w:t>窗地面积比值</w:t>
      </w:r>
      <w:r w:rsidR="00451C74" w:rsidRPr="007A37F4">
        <w:rPr>
          <w:rFonts w:ascii="黑体" w:eastAsia="黑体" w:hAnsi="黑体" w:cs="宋体"/>
        </w:rPr>
        <w:t xml:space="preserve"> </w:t>
      </w:r>
      <w:r w:rsidR="00451C74" w:rsidRPr="00DE5C88">
        <w:rPr>
          <w:rFonts w:ascii="黑体" w:eastAsia="黑体" w:hAnsi="黑体"/>
        </w:rPr>
        <w:t xml:space="preserve"> ratio of glazing to floor area    </w:t>
      </w:r>
    </w:p>
    <w:p w14:paraId="5502E66E" w14:textId="7B6A6F4C" w:rsidR="00451C74" w:rsidRPr="005F6AD4" w:rsidRDefault="00451C74" w:rsidP="00DE5C88">
      <w:pPr>
        <w:pStyle w:val="affffb"/>
        <w:ind w:firstLine="420"/>
      </w:pPr>
      <w:r w:rsidRPr="005F6AD4">
        <w:rPr>
          <w:rFonts w:hint="eastAsia"/>
        </w:rPr>
        <w:t>窗户的有效透光面积（Aw）与该室内的地面积（Af）之比（Aw / Af）。</w:t>
      </w:r>
      <w:bookmarkStart w:id="50" w:name="_Toc94016952"/>
      <w:bookmarkStart w:id="51" w:name="_Toc94016953"/>
      <w:bookmarkStart w:id="52" w:name="_Toc94016954"/>
      <w:bookmarkEnd w:id="50"/>
      <w:bookmarkEnd w:id="51"/>
      <w:bookmarkEnd w:id="52"/>
    </w:p>
    <w:p w14:paraId="6B4EFBED" w14:textId="34237B7E" w:rsidR="00451C74" w:rsidRPr="00DE5C88" w:rsidRDefault="00B40A5D" w:rsidP="00DE5C88">
      <w:pPr>
        <w:pStyle w:val="afffffffffff5"/>
        <w:ind w:left="420" w:hangingChars="200" w:hanging="420"/>
        <w:rPr>
          <w:rFonts w:ascii="黑体" w:eastAsia="黑体" w:hAnsi="黑体"/>
        </w:rPr>
      </w:pPr>
      <w:r w:rsidRPr="00DE5C88">
        <w:rPr>
          <w:rFonts w:ascii="黑体" w:eastAsia="黑体" w:hAnsi="黑体"/>
        </w:rPr>
        <w:br/>
      </w:r>
      <w:r w:rsidR="00451C74" w:rsidRPr="00DE5C88">
        <w:rPr>
          <w:rFonts w:ascii="黑体" w:eastAsia="黑体" w:hAnsi="黑体" w:hint="eastAsia"/>
        </w:rPr>
        <w:t>居室净高</w:t>
      </w:r>
      <w:r w:rsidR="00451C74" w:rsidRPr="00DE5C88">
        <w:rPr>
          <w:rFonts w:ascii="黑体" w:eastAsia="黑体" w:hAnsi="黑体"/>
        </w:rPr>
        <w:t xml:space="preserve">  </w:t>
      </w:r>
      <w:r w:rsidR="00BD3721" w:rsidRPr="00DE5C88">
        <w:rPr>
          <w:rFonts w:ascii="黑体" w:eastAsia="黑体" w:hAnsi="黑体"/>
        </w:rPr>
        <w:t>clear height of living room</w:t>
      </w:r>
      <w:r w:rsidR="00451C74" w:rsidRPr="00DE5C88">
        <w:rPr>
          <w:rFonts w:ascii="黑体" w:eastAsia="黑体" w:hAnsi="黑体"/>
        </w:rPr>
        <w:t xml:space="preserve">    </w:t>
      </w:r>
    </w:p>
    <w:p w14:paraId="5A6EC371" w14:textId="3D3CA3DB" w:rsidR="00902FB8" w:rsidRPr="005F6AD4" w:rsidRDefault="00451C74" w:rsidP="00DE5C88">
      <w:pPr>
        <w:pStyle w:val="affffb"/>
        <w:ind w:firstLine="420"/>
      </w:pPr>
      <w:r w:rsidRPr="005F6AD4">
        <w:rPr>
          <w:rFonts w:hint="eastAsia"/>
        </w:rPr>
        <w:t>主室内地板到天花板之间的高度或地板到无天花板的屋顶之间的高度，有斜度屋顶的高度以其最高与最低的均值计算。</w:t>
      </w:r>
    </w:p>
    <w:p w14:paraId="5F583F4E" w14:textId="70370C84" w:rsidR="00902FB8" w:rsidRPr="00DE5C88" w:rsidRDefault="00B40A5D" w:rsidP="00DE5C88">
      <w:pPr>
        <w:pStyle w:val="afffffffffff5"/>
        <w:ind w:left="420" w:hangingChars="200" w:hanging="420"/>
        <w:rPr>
          <w:rFonts w:ascii="黑体" w:eastAsia="黑体" w:hAnsi="黑体"/>
        </w:rPr>
      </w:pPr>
      <w:r w:rsidRPr="00DE5C88">
        <w:rPr>
          <w:rFonts w:ascii="黑体" w:eastAsia="黑体" w:hAnsi="黑体"/>
        </w:rPr>
        <w:br/>
      </w:r>
      <w:r w:rsidR="00902FB8" w:rsidRPr="00DE5C88">
        <w:rPr>
          <w:rFonts w:ascii="黑体" w:eastAsia="黑体" w:hAnsi="黑体" w:hint="eastAsia"/>
        </w:rPr>
        <w:t>围护结构</w:t>
      </w:r>
      <w:r w:rsidR="00902FB8" w:rsidRPr="00DE5C88">
        <w:rPr>
          <w:rFonts w:ascii="黑体" w:eastAsia="黑体" w:hAnsi="黑体"/>
        </w:rPr>
        <w:t>building envelop</w:t>
      </w:r>
    </w:p>
    <w:p w14:paraId="69411C5F" w14:textId="5A66DC1A" w:rsidR="00902FB8" w:rsidRPr="005F6AD4" w:rsidRDefault="00902FB8" w:rsidP="00DE5C88">
      <w:pPr>
        <w:pStyle w:val="affffb"/>
        <w:ind w:firstLine="420"/>
      </w:pPr>
      <w:r w:rsidRPr="005F6AD4">
        <w:rPr>
          <w:rFonts w:hint="eastAsia"/>
        </w:rPr>
        <w:t>建筑各面的围挡物，包括墙体、屋顶、门窗、地面等。</w:t>
      </w:r>
    </w:p>
    <w:p w14:paraId="3DED6B6E" w14:textId="310759EC" w:rsidR="00D170D1" w:rsidRPr="00DE5C88" w:rsidRDefault="00B40A5D" w:rsidP="00DE5C88">
      <w:pPr>
        <w:pStyle w:val="afffffffffff5"/>
        <w:ind w:left="420" w:hangingChars="200" w:hanging="420"/>
        <w:rPr>
          <w:rFonts w:ascii="黑体" w:eastAsia="黑体" w:hAnsi="黑体"/>
        </w:rPr>
      </w:pPr>
      <w:r w:rsidRPr="00DE5C88">
        <w:rPr>
          <w:rFonts w:ascii="黑体" w:eastAsia="黑体" w:hAnsi="黑体"/>
        </w:rPr>
        <w:br/>
      </w:r>
      <w:r w:rsidR="00D170D1" w:rsidRPr="00DE5C88">
        <w:rPr>
          <w:rFonts w:ascii="黑体" w:eastAsia="黑体" w:hAnsi="黑体" w:hint="eastAsia"/>
        </w:rPr>
        <w:t>农村生活污水</w:t>
      </w:r>
      <w:r w:rsidR="00D170D1" w:rsidRPr="00DE5C88">
        <w:rPr>
          <w:rFonts w:ascii="黑体" w:eastAsia="黑体" w:hAnsi="黑体"/>
        </w:rPr>
        <w:t xml:space="preserve">rural domestic </w:t>
      </w:r>
      <w:r w:rsidR="00A82599" w:rsidRPr="00DE5C88">
        <w:rPr>
          <w:rFonts w:ascii="黑体" w:eastAsia="黑体" w:hAnsi="黑体"/>
        </w:rPr>
        <w:t>sewage</w:t>
      </w:r>
    </w:p>
    <w:p w14:paraId="69DB4742" w14:textId="77777777" w:rsidR="00D170D1" w:rsidRPr="005F6AD4" w:rsidRDefault="00D170D1" w:rsidP="00DE5C88">
      <w:pPr>
        <w:pStyle w:val="affffb"/>
        <w:ind w:firstLine="420"/>
      </w:pPr>
      <w:r w:rsidRPr="005F6AD4">
        <w:rPr>
          <w:rFonts w:hint="eastAsia"/>
        </w:rPr>
        <w:t>农村居民生活产生的污水，主要包括厕所污水和生活杂排水。</w:t>
      </w:r>
    </w:p>
    <w:p w14:paraId="0077F2A1" w14:textId="77777777" w:rsidR="004B3E93" w:rsidRPr="005F6AD4" w:rsidRDefault="00451C74" w:rsidP="00451C74">
      <w:pPr>
        <w:pStyle w:val="affc"/>
        <w:spacing w:before="312" w:after="312"/>
      </w:pPr>
      <w:bookmarkStart w:id="53" w:name="_Toc94016955"/>
      <w:bookmarkStart w:id="54" w:name="_Toc94016957"/>
      <w:bookmarkStart w:id="55" w:name="_Toc94016959"/>
      <w:bookmarkEnd w:id="53"/>
      <w:bookmarkEnd w:id="54"/>
      <w:r w:rsidRPr="005F6AD4">
        <w:rPr>
          <w:rFonts w:hint="eastAsia"/>
        </w:rPr>
        <w:t>农村住宅的卫生要求</w:t>
      </w:r>
      <w:bookmarkEnd w:id="55"/>
    </w:p>
    <w:p w14:paraId="26C635E6" w14:textId="60185DD5" w:rsidR="005F6AD4" w:rsidRPr="005F6AD4" w:rsidRDefault="001224DE" w:rsidP="004F5919">
      <w:pPr>
        <w:pStyle w:val="affd"/>
        <w:spacing w:before="156" w:after="156"/>
      </w:pPr>
      <w:r w:rsidRPr="004F5919">
        <w:rPr>
          <w:rFonts w:hint="eastAsia"/>
        </w:rPr>
        <w:t>住宅建设用地的卫生</w:t>
      </w:r>
      <w:r w:rsidR="005F6AD4" w:rsidRPr="005F6AD4">
        <w:rPr>
          <w:rFonts w:hint="eastAsia"/>
        </w:rPr>
        <w:t>要求</w:t>
      </w:r>
    </w:p>
    <w:p w14:paraId="0BE4788E" w14:textId="11256627" w:rsidR="00F80B7C" w:rsidRPr="004F5919" w:rsidRDefault="00F80B7C" w:rsidP="004F5919">
      <w:pPr>
        <w:pStyle w:val="affe"/>
        <w:spacing w:before="156" w:after="156"/>
        <w:rPr>
          <w:rFonts w:hAnsi="宋体"/>
        </w:rPr>
      </w:pPr>
      <w:r w:rsidRPr="004F5919">
        <w:rPr>
          <w:rFonts w:ascii="宋体" w:eastAsia="宋体" w:hAnsi="宋体" w:hint="eastAsia"/>
        </w:rPr>
        <w:t>新建农村住宅选址必须符合城市或县人民政府批准的村庄规划要求</w:t>
      </w:r>
      <w:r w:rsidR="00CF0978" w:rsidRPr="004F5919">
        <w:rPr>
          <w:rFonts w:ascii="宋体" w:eastAsia="宋体" w:hAnsi="宋体" w:hint="eastAsia"/>
        </w:rPr>
        <w:t>；</w:t>
      </w:r>
      <w:r w:rsidRPr="004F5919">
        <w:rPr>
          <w:rFonts w:ascii="宋体" w:eastAsia="宋体" w:hAnsi="宋体" w:hint="eastAsia"/>
        </w:rPr>
        <w:t>严禁占用基本农田、饮用水水源保护区</w:t>
      </w:r>
      <w:r w:rsidR="00CF0978" w:rsidRPr="004F5919">
        <w:rPr>
          <w:rFonts w:ascii="宋体" w:eastAsia="宋体" w:hAnsi="宋体" w:hint="eastAsia"/>
        </w:rPr>
        <w:t>；</w:t>
      </w:r>
      <w:r w:rsidRPr="004F5919">
        <w:rPr>
          <w:rFonts w:ascii="宋体" w:eastAsia="宋体" w:hAnsi="宋体" w:hint="eastAsia"/>
        </w:rPr>
        <w:t>应避让自然保护区、风景名胜区和历史文化保护区核心区域。</w:t>
      </w:r>
    </w:p>
    <w:p w14:paraId="1C4D6A13" w14:textId="77777777" w:rsidR="001224DE" w:rsidRDefault="00F80B7C" w:rsidP="00004F17">
      <w:pPr>
        <w:pStyle w:val="affe"/>
        <w:spacing w:before="156" w:after="156"/>
        <w:rPr>
          <w:rFonts w:ascii="宋体" w:eastAsia="宋体" w:hAnsi="宋体"/>
        </w:rPr>
      </w:pPr>
      <w:r w:rsidRPr="004F5919">
        <w:rPr>
          <w:rFonts w:ascii="宋体" w:eastAsia="宋体" w:hAnsi="宋体" w:hint="eastAsia"/>
        </w:rPr>
        <w:t>建筑场地应满足安全要求，不应在危险地段建造</w:t>
      </w:r>
      <w:r w:rsidR="00004F17">
        <w:rPr>
          <w:rFonts w:ascii="宋体" w:eastAsia="宋体" w:hAnsi="宋体" w:hint="eastAsia"/>
        </w:rPr>
        <w:t>，</w:t>
      </w:r>
      <w:r w:rsidRPr="004F5919">
        <w:rPr>
          <w:rFonts w:ascii="宋体" w:eastAsia="宋体" w:hAnsi="宋体" w:hint="eastAsia"/>
        </w:rPr>
        <w:t>房屋场地内应无各种自然灾害、危险源、污染源等的威胁。</w:t>
      </w:r>
    </w:p>
    <w:p w14:paraId="0FC87FA0" w14:textId="4D7803E1" w:rsidR="00CF0978" w:rsidRPr="005F6AD4" w:rsidRDefault="00BE0938" w:rsidP="004F5919">
      <w:pPr>
        <w:pStyle w:val="affe"/>
        <w:spacing w:before="156" w:after="156"/>
      </w:pPr>
      <w:r w:rsidRPr="00DA55CA">
        <w:rPr>
          <w:rFonts w:ascii="宋体" w:eastAsia="宋体" w:hAnsi="宋体" w:hint="eastAsia"/>
        </w:rPr>
        <w:t>农村</w:t>
      </w:r>
      <w:r w:rsidR="00CF0978" w:rsidRPr="001224DE">
        <w:rPr>
          <w:rFonts w:ascii="宋体" w:eastAsia="宋体" w:hAnsi="宋体" w:hint="eastAsia"/>
        </w:rPr>
        <w:t>住宅建设用地还应符合</w:t>
      </w:r>
      <w:r w:rsidR="00CF0978" w:rsidRPr="001224DE">
        <w:rPr>
          <w:rFonts w:ascii="宋体" w:eastAsia="宋体" w:hAnsi="宋体"/>
        </w:rPr>
        <w:t>GB 18055的规定。</w:t>
      </w:r>
    </w:p>
    <w:p w14:paraId="312035FD" w14:textId="77777777" w:rsidR="001224DE" w:rsidRDefault="00451C74" w:rsidP="00451C74">
      <w:pPr>
        <w:pStyle w:val="affd"/>
        <w:spacing w:before="156" w:after="156"/>
      </w:pPr>
      <w:bookmarkStart w:id="56" w:name="_Toc94016960"/>
      <w:r w:rsidRPr="004F5919">
        <w:rPr>
          <w:rFonts w:hint="eastAsia"/>
        </w:rPr>
        <w:t>住宅</w:t>
      </w:r>
      <w:r w:rsidR="001224DE">
        <w:rPr>
          <w:rFonts w:hint="eastAsia"/>
        </w:rPr>
        <w:t>建筑设计的卫生要求</w:t>
      </w:r>
    </w:p>
    <w:bookmarkEnd w:id="56"/>
    <w:p w14:paraId="17A5992B" w14:textId="77777777" w:rsidR="00451C74" w:rsidRPr="004F5919" w:rsidRDefault="00451C74" w:rsidP="00451C74">
      <w:pPr>
        <w:pStyle w:val="affe"/>
        <w:spacing w:before="156" w:after="156"/>
      </w:pPr>
      <w:r w:rsidRPr="004F5919">
        <w:rPr>
          <w:rFonts w:hint="eastAsia"/>
        </w:rPr>
        <w:t>朝向</w:t>
      </w:r>
    </w:p>
    <w:p w14:paraId="46F1C51C" w14:textId="5C6369B2" w:rsidR="00451C74" w:rsidRPr="004F5919" w:rsidRDefault="00451C74" w:rsidP="00451C74">
      <w:pPr>
        <w:pStyle w:val="afffffffff0"/>
      </w:pPr>
      <w:r w:rsidRPr="004F5919">
        <w:rPr>
          <w:rFonts w:hint="eastAsia"/>
        </w:rPr>
        <w:t>农村住宅应根据当地情况选择最佳的朝向和日照间距</w:t>
      </w:r>
      <w:r w:rsidR="00FB3CA8">
        <w:rPr>
          <w:rFonts w:hint="eastAsia"/>
        </w:rPr>
        <w:t>,</w:t>
      </w:r>
      <w:r w:rsidR="00FB3CA8" w:rsidRPr="00FB3CA8">
        <w:rPr>
          <w:rFonts w:hint="eastAsia"/>
        </w:rPr>
        <w:t xml:space="preserve"> </w:t>
      </w:r>
      <w:r w:rsidR="00FB3CA8">
        <w:rPr>
          <w:rFonts w:hint="eastAsia"/>
        </w:rPr>
        <w:t>宜采用南北朝向或接近南北朝向</w:t>
      </w:r>
      <w:r w:rsidRPr="004F5919">
        <w:rPr>
          <w:rFonts w:hint="eastAsia"/>
        </w:rPr>
        <w:t>。</w:t>
      </w:r>
    </w:p>
    <w:p w14:paraId="4423AFBE" w14:textId="77777777" w:rsidR="00451C74" w:rsidRPr="004F5919" w:rsidRDefault="00451C74" w:rsidP="00451C74">
      <w:pPr>
        <w:pStyle w:val="afffffffff0"/>
      </w:pPr>
      <w:r w:rsidRPr="004F5919">
        <w:rPr>
          <w:rFonts w:hint="eastAsia"/>
        </w:rPr>
        <w:t>农村住宅的长轴与夏季主导风向的夹角不应小于30°。</w:t>
      </w:r>
    </w:p>
    <w:p w14:paraId="219C36B5" w14:textId="77777777" w:rsidR="00876D2C" w:rsidRDefault="00451C74" w:rsidP="00876D2C">
      <w:pPr>
        <w:pStyle w:val="afffffffff0"/>
      </w:pPr>
      <w:r w:rsidRPr="004F5919">
        <w:rPr>
          <w:rFonts w:hint="eastAsia"/>
        </w:rPr>
        <w:t>房间配置应以卧室、起居室（厅）向南为最佳朝向，有直接自然采光；厨房、卫生间应有良好的通风条件。</w:t>
      </w:r>
    </w:p>
    <w:p w14:paraId="2819ED6F" w14:textId="3785CAFD" w:rsidR="001D212F" w:rsidRPr="004F5919" w:rsidRDefault="00876D2C" w:rsidP="00BD19DC">
      <w:pPr>
        <w:pStyle w:val="afffffffff0"/>
      </w:pPr>
      <w:r>
        <w:rPr>
          <w:rFonts w:hint="eastAsia"/>
        </w:rPr>
        <w:lastRenderedPageBreak/>
        <w:t>在GB</w:t>
      </w:r>
      <w:r>
        <w:t xml:space="preserve"> </w:t>
      </w:r>
      <w:r>
        <w:rPr>
          <w:rFonts w:hint="eastAsia"/>
        </w:rPr>
        <w:t>50178的II、II、V气候区时，居住建筑的朝向应符合夏季防热和组织自然通风的要求。</w:t>
      </w:r>
    </w:p>
    <w:p w14:paraId="05B673E6" w14:textId="77777777" w:rsidR="00451C74" w:rsidRPr="004F5919" w:rsidRDefault="00451C74" w:rsidP="00451C74">
      <w:pPr>
        <w:pStyle w:val="affe"/>
        <w:spacing w:before="156" w:after="156"/>
      </w:pPr>
      <w:r w:rsidRPr="004F5919">
        <w:rPr>
          <w:rFonts w:hint="eastAsia"/>
        </w:rPr>
        <w:t>房间配置</w:t>
      </w:r>
    </w:p>
    <w:p w14:paraId="4388F75A" w14:textId="5F82515A" w:rsidR="00451C74" w:rsidRPr="004F5919" w:rsidRDefault="00451C74" w:rsidP="00451C74">
      <w:pPr>
        <w:pStyle w:val="afffffffff0"/>
      </w:pPr>
      <w:r w:rsidRPr="004F5919">
        <w:rPr>
          <w:rFonts w:hint="eastAsia"/>
        </w:rPr>
        <w:t>卧室、起居室（厅）、厨房和卫生间等主要功能空间划分应实现寝居分离、食寝分离、洁污分离</w:t>
      </w:r>
      <w:r w:rsidR="00FB3CA8">
        <w:rPr>
          <w:rFonts w:hint="eastAsia"/>
        </w:rPr>
        <w:t>。室内各功能空间气流组织，应合理</w:t>
      </w:r>
      <w:r w:rsidRPr="004F5919">
        <w:rPr>
          <w:rFonts w:hint="eastAsia"/>
        </w:rPr>
        <w:t>主要功能空间应远离噪声源。</w:t>
      </w:r>
    </w:p>
    <w:p w14:paraId="78860565" w14:textId="18EDB9F9" w:rsidR="00451C74" w:rsidRPr="004F5919" w:rsidRDefault="00451C74" w:rsidP="00451C74">
      <w:pPr>
        <w:pStyle w:val="afffffffff0"/>
      </w:pPr>
      <w:r w:rsidRPr="004F5919">
        <w:rPr>
          <w:rFonts w:hint="eastAsia"/>
        </w:rPr>
        <w:t>农村住宅应设卫生间。室外卫生间应根据庭院布局合理安排，方便如厕。</w:t>
      </w:r>
    </w:p>
    <w:p w14:paraId="4889DB64" w14:textId="77777777" w:rsidR="00451C74" w:rsidRPr="004F5919" w:rsidRDefault="00451C74" w:rsidP="00451C74">
      <w:pPr>
        <w:pStyle w:val="afffffffff0"/>
      </w:pPr>
      <w:r w:rsidRPr="004F5919">
        <w:rPr>
          <w:rFonts w:hint="eastAsia"/>
        </w:rPr>
        <w:t>农村住宅应根据需要设置农机具房、农作物储藏间等辅助用房，辅助用房应与主要功能房间适当分离。</w:t>
      </w:r>
    </w:p>
    <w:p w14:paraId="1E9D2507" w14:textId="2CD729B9" w:rsidR="00C16222" w:rsidRPr="00DA55CA" w:rsidRDefault="00C16222" w:rsidP="00C16222">
      <w:pPr>
        <w:pStyle w:val="afffffffff0"/>
      </w:pPr>
      <w:r w:rsidRPr="00DA55CA">
        <w:rPr>
          <w:rFonts w:hint="eastAsia"/>
        </w:rPr>
        <w:t>农村住宅宜采用独立房间设置厨房，厨房与其他房间应有门或其他隔断</w:t>
      </w:r>
      <w:r w:rsidR="00557A9A">
        <w:rPr>
          <w:rFonts w:hint="eastAsia"/>
        </w:rPr>
        <w:t>进行分隔。</w:t>
      </w:r>
    </w:p>
    <w:p w14:paraId="27693507" w14:textId="48427EBD" w:rsidR="00C16222" w:rsidRDefault="00C16222" w:rsidP="00C16222">
      <w:pPr>
        <w:pStyle w:val="afffffffff0"/>
      </w:pPr>
      <w:r w:rsidRPr="00DA55CA">
        <w:rPr>
          <w:rFonts w:hint="eastAsia"/>
        </w:rPr>
        <w:t>农村住宅</w:t>
      </w:r>
      <w:r w:rsidR="00405406">
        <w:rPr>
          <w:rFonts w:hint="eastAsia"/>
        </w:rPr>
        <w:t>宜</w:t>
      </w:r>
      <w:r w:rsidRPr="00DA55CA">
        <w:rPr>
          <w:rFonts w:hint="eastAsia"/>
        </w:rPr>
        <w:t>设置流动水洗手盆。</w:t>
      </w:r>
    </w:p>
    <w:p w14:paraId="63FF4340" w14:textId="73044F09" w:rsidR="00DF651D" w:rsidRDefault="00DF651D" w:rsidP="00DF651D">
      <w:pPr>
        <w:pStyle w:val="affe"/>
        <w:spacing w:before="156" w:after="156"/>
      </w:pPr>
      <w:r>
        <w:rPr>
          <w:rFonts w:hint="eastAsia"/>
        </w:rPr>
        <w:t>建筑空间和室内环境</w:t>
      </w:r>
    </w:p>
    <w:p w14:paraId="60581215" w14:textId="44AF20D4" w:rsidR="00DF651D" w:rsidRPr="00842330" w:rsidRDefault="005F368A" w:rsidP="004F5919">
      <w:pPr>
        <w:pStyle w:val="afffffffff0"/>
      </w:pPr>
      <w:r w:rsidRPr="00842330">
        <w:rPr>
          <w:rFonts w:hint="eastAsia"/>
        </w:rPr>
        <w:t>卧室</w:t>
      </w:r>
      <w:r w:rsidR="00E93101">
        <w:rPr>
          <w:rFonts w:hint="eastAsia"/>
        </w:rPr>
        <w:t>面积</w:t>
      </w:r>
      <w:r w:rsidRPr="00842330">
        <w:rPr>
          <w:rFonts w:hint="eastAsia"/>
        </w:rPr>
        <w:t>不</w:t>
      </w:r>
      <w:r w:rsidR="00E93101">
        <w:rPr>
          <w:rFonts w:hint="eastAsia"/>
        </w:rPr>
        <w:t>宜</w:t>
      </w:r>
      <w:r w:rsidRPr="00842330">
        <w:rPr>
          <w:rFonts w:hint="eastAsia"/>
        </w:rPr>
        <w:t>小于9</w:t>
      </w:r>
      <w:r w:rsidR="00E93101">
        <w:t xml:space="preserve"> </w:t>
      </w:r>
      <w:r w:rsidRPr="00842330">
        <w:rPr>
          <w:rFonts w:hint="eastAsia"/>
        </w:rPr>
        <w:t>m</w:t>
      </w:r>
      <w:r w:rsidRPr="004F5919">
        <w:rPr>
          <w:vertAlign w:val="superscript"/>
        </w:rPr>
        <w:t>2</w:t>
      </w:r>
      <w:r w:rsidRPr="00842330">
        <w:rPr>
          <w:rFonts w:hint="eastAsia"/>
        </w:rPr>
        <w:t>；起居室</w:t>
      </w:r>
      <w:r w:rsidR="00F9191B" w:rsidRPr="00842330">
        <w:rPr>
          <w:rFonts w:hint="eastAsia"/>
        </w:rPr>
        <w:t>（厅）</w:t>
      </w:r>
      <w:r w:rsidRPr="00842330">
        <w:rPr>
          <w:rFonts w:hint="eastAsia"/>
        </w:rPr>
        <w:t>的使用面积不应小于10</w:t>
      </w:r>
      <w:r w:rsidR="00E93101">
        <w:t xml:space="preserve"> </w:t>
      </w:r>
      <w:r w:rsidRPr="00842330">
        <w:rPr>
          <w:rFonts w:hint="eastAsia"/>
        </w:rPr>
        <w:t>m</w:t>
      </w:r>
      <w:r w:rsidRPr="004F5919">
        <w:rPr>
          <w:vertAlign w:val="superscript"/>
        </w:rPr>
        <w:t>2</w:t>
      </w:r>
      <w:r w:rsidRPr="00842330">
        <w:rPr>
          <w:rFonts w:hint="eastAsia"/>
        </w:rPr>
        <w:t>。</w:t>
      </w:r>
    </w:p>
    <w:p w14:paraId="2C569CF7" w14:textId="2FF5446F" w:rsidR="00F9191B" w:rsidRPr="00842330" w:rsidRDefault="00F9191B" w:rsidP="004F5919">
      <w:pPr>
        <w:pStyle w:val="afffffffff0"/>
        <w:numPr>
          <w:ilvl w:val="0"/>
          <w:numId w:val="0"/>
        </w:numPr>
      </w:pPr>
      <w:r w:rsidRPr="00842330">
        <w:rPr>
          <w:rFonts w:hint="eastAsia"/>
        </w:rPr>
        <w:t>住宅层高不宜大于3.30</w:t>
      </w:r>
      <w:r w:rsidR="00E93101">
        <w:t xml:space="preserve"> </w:t>
      </w:r>
      <w:r w:rsidRPr="00842330">
        <w:rPr>
          <w:rFonts w:hint="eastAsia"/>
        </w:rPr>
        <w:t>m，室内净高不宜大于3.00</w:t>
      </w:r>
      <w:r w:rsidR="00E93101">
        <w:t xml:space="preserve"> </w:t>
      </w:r>
      <w:r w:rsidRPr="00842330">
        <w:rPr>
          <w:rFonts w:hint="eastAsia"/>
        </w:rPr>
        <w:t>m。卧室、起居室（厅）的室内净高不应低于2.40</w:t>
      </w:r>
      <w:r w:rsidR="00E93101">
        <w:t xml:space="preserve"> </w:t>
      </w:r>
      <w:r w:rsidRPr="00842330">
        <w:rPr>
          <w:rFonts w:hint="eastAsia"/>
        </w:rPr>
        <w:t>m，局部净高不应低于2</w:t>
      </w:r>
      <w:r w:rsidR="006F25FB" w:rsidRPr="00842330">
        <w:t>.</w:t>
      </w:r>
      <w:r w:rsidRPr="00842330">
        <w:t>10</w:t>
      </w:r>
      <w:r w:rsidR="00E93101">
        <w:t xml:space="preserve"> </w:t>
      </w:r>
      <w:r w:rsidRPr="00842330">
        <w:t>m</w:t>
      </w:r>
      <w:r w:rsidRPr="00842330">
        <w:rPr>
          <w:rFonts w:hint="eastAsia"/>
        </w:rPr>
        <w:t>。厨房、卫生间的室内净高不应低于2.20</w:t>
      </w:r>
      <w:r w:rsidR="00E93101">
        <w:t xml:space="preserve"> </w:t>
      </w:r>
      <w:r w:rsidRPr="00842330">
        <w:rPr>
          <w:rFonts w:hint="eastAsia"/>
        </w:rPr>
        <w:t>m。</w:t>
      </w:r>
    </w:p>
    <w:p w14:paraId="1DAFEA31" w14:textId="007FE4EA" w:rsidR="005F368A" w:rsidRPr="00842330" w:rsidRDefault="00F9191B" w:rsidP="004F5919">
      <w:pPr>
        <w:pStyle w:val="afffffffff0"/>
      </w:pPr>
      <w:r w:rsidRPr="00842330">
        <w:rPr>
          <w:rFonts w:hint="eastAsia"/>
        </w:rPr>
        <w:t>卫生间不宜直接布置在卧室、起居室（厅）、厨房和餐厅的上层</w:t>
      </w:r>
      <w:r w:rsidR="006F25FB" w:rsidRPr="00842330">
        <w:rPr>
          <w:rFonts w:hint="eastAsia"/>
        </w:rPr>
        <w:t>；</w:t>
      </w:r>
      <w:r w:rsidRPr="00842330">
        <w:rPr>
          <w:rFonts w:hint="eastAsia"/>
        </w:rPr>
        <w:t>当卫生间布置在卧室、起居室（厅）、厨房和餐厅的上层时，应有防水和便于检修的措施。无前室的卫生间的门不应直接开向起居室（厅）或厨房。</w:t>
      </w:r>
    </w:p>
    <w:p w14:paraId="6D0E0DDB" w14:textId="08AA3883" w:rsidR="00CB5542" w:rsidRPr="00842330" w:rsidRDefault="00CB5542" w:rsidP="00842330">
      <w:pPr>
        <w:pStyle w:val="afffffffff0"/>
      </w:pPr>
      <w:r w:rsidRPr="00842330">
        <w:rPr>
          <w:rFonts w:hint="eastAsia"/>
        </w:rPr>
        <w:t>住宅室外场地高程设计应有利于合理组织排水，并满足住宅建筑防洪排涝的要求。</w:t>
      </w:r>
    </w:p>
    <w:p w14:paraId="135C6037" w14:textId="3063BB48" w:rsidR="00D20533" w:rsidRPr="00842330" w:rsidRDefault="00CB5542" w:rsidP="004F5919">
      <w:pPr>
        <w:pStyle w:val="afffffffff0"/>
      </w:pPr>
      <w:r w:rsidRPr="00842330">
        <w:rPr>
          <w:rFonts w:hint="eastAsia"/>
        </w:rPr>
        <w:t>庭院内需设置畜禽栅圈时，栅圈应与住宅隔断分开，彼此间不得有空气直接流通，不得设在居住功能空间的上风向位置和院落出入口位置，栅圈基底应采取卫生处理措施。</w:t>
      </w:r>
    </w:p>
    <w:p w14:paraId="259DC978" w14:textId="3CE72D32" w:rsidR="00E625FC" w:rsidRDefault="00E625FC" w:rsidP="00451C74">
      <w:pPr>
        <w:pStyle w:val="affd"/>
        <w:spacing w:before="156" w:after="156"/>
      </w:pPr>
      <w:bookmarkStart w:id="57" w:name="_Toc94016961"/>
      <w:r>
        <w:rPr>
          <w:rFonts w:hint="eastAsia"/>
        </w:rPr>
        <w:t>采暖和通风</w:t>
      </w:r>
      <w:r w:rsidR="00AA1684">
        <w:rPr>
          <w:rFonts w:hint="eastAsia"/>
        </w:rPr>
        <w:t>卫生要求</w:t>
      </w:r>
    </w:p>
    <w:p w14:paraId="26A3C93E" w14:textId="706C63D0" w:rsidR="00E625FC" w:rsidRPr="004F5919" w:rsidRDefault="00E625FC" w:rsidP="004F5919">
      <w:pPr>
        <w:pStyle w:val="affe"/>
        <w:spacing w:before="156" w:after="156"/>
        <w:rPr>
          <w:rFonts w:hAnsi="宋体"/>
        </w:rPr>
      </w:pPr>
      <w:r w:rsidRPr="004F5919">
        <w:rPr>
          <w:rFonts w:ascii="宋体" w:eastAsia="宋体" w:hAnsi="宋体" w:hint="eastAsia"/>
        </w:rPr>
        <w:t>农村住宅节能设计因地制宜，采用可再能源作为供暖、炊事和生活热水用能，也可采用常规能源和可再生能源集成利用技术。</w:t>
      </w:r>
    </w:p>
    <w:p w14:paraId="6F4022B8" w14:textId="2157B61B" w:rsidR="00E625FC" w:rsidRPr="004F5919" w:rsidRDefault="00E625FC" w:rsidP="004F5919">
      <w:pPr>
        <w:pStyle w:val="affe"/>
        <w:spacing w:before="156" w:after="156"/>
        <w:rPr>
          <w:rFonts w:hAnsi="宋体"/>
        </w:rPr>
      </w:pPr>
      <w:r w:rsidRPr="004F5919">
        <w:rPr>
          <w:rFonts w:ascii="宋体" w:eastAsia="宋体" w:hAnsi="宋体" w:hint="eastAsia"/>
        </w:rPr>
        <w:t>供暖</w:t>
      </w:r>
      <w:r w:rsidR="006F25FB" w:rsidRPr="004F5919">
        <w:rPr>
          <w:rFonts w:ascii="宋体" w:eastAsia="宋体" w:hAnsi="宋体" w:hint="eastAsia"/>
        </w:rPr>
        <w:t>通</w:t>
      </w:r>
      <w:r w:rsidRPr="004F5919">
        <w:rPr>
          <w:rFonts w:ascii="宋体" w:eastAsia="宋体" w:hAnsi="宋体" w:hint="eastAsia"/>
        </w:rPr>
        <w:t>风设计</w:t>
      </w:r>
      <w:r w:rsidR="006F25FB" w:rsidRPr="004F5919">
        <w:rPr>
          <w:rFonts w:ascii="宋体" w:eastAsia="宋体" w:hAnsi="宋体" w:hint="eastAsia"/>
        </w:rPr>
        <w:t>与建筑</w:t>
      </w:r>
      <w:r w:rsidRPr="004F5919">
        <w:rPr>
          <w:rFonts w:ascii="宋体" w:eastAsia="宋体" w:hAnsi="宋体" w:hint="eastAsia"/>
        </w:rPr>
        <w:t>设计</w:t>
      </w:r>
      <w:r w:rsidR="006F25FB" w:rsidRPr="004F5919">
        <w:rPr>
          <w:rFonts w:ascii="宋体" w:eastAsia="宋体" w:hAnsi="宋体" w:hint="eastAsia"/>
        </w:rPr>
        <w:t>同步进行，应</w:t>
      </w:r>
      <w:r w:rsidRPr="004F5919">
        <w:rPr>
          <w:rFonts w:ascii="宋体" w:eastAsia="宋体" w:hAnsi="宋体" w:hint="eastAsia"/>
        </w:rPr>
        <w:t>结合建面的结构，对灶、烟道、烟囱、供暖设施等进行综合布置。</w:t>
      </w:r>
    </w:p>
    <w:p w14:paraId="56536C83" w14:textId="304E1B84" w:rsidR="00E625FC" w:rsidRPr="004F5919" w:rsidRDefault="00E625FC" w:rsidP="004F5919">
      <w:pPr>
        <w:pStyle w:val="affe"/>
        <w:spacing w:before="156" w:after="156"/>
        <w:rPr>
          <w:rFonts w:hAnsi="宋体"/>
        </w:rPr>
      </w:pPr>
      <w:r w:rsidRPr="004F5919">
        <w:rPr>
          <w:rFonts w:ascii="宋体" w:eastAsia="宋体" w:hAnsi="宋体" w:hint="eastAsia"/>
        </w:rPr>
        <w:t>供暖燃烧器具应符合国家现行相关产品标准的规定，烟气流通设施应进行气密性设计处理。</w:t>
      </w:r>
    </w:p>
    <w:p w14:paraId="0A447455" w14:textId="6961AED1" w:rsidR="00E625FC" w:rsidRPr="004F5919" w:rsidRDefault="00E625FC" w:rsidP="004F5919">
      <w:pPr>
        <w:pStyle w:val="affe"/>
        <w:spacing w:before="156" w:after="156"/>
        <w:rPr>
          <w:rFonts w:hAnsi="宋体"/>
        </w:rPr>
      </w:pPr>
      <w:r w:rsidRPr="004F5919">
        <w:rPr>
          <w:rFonts w:ascii="宋体" w:eastAsia="宋体" w:hAnsi="宋体" w:hint="eastAsia"/>
        </w:rPr>
        <w:t>夏季宜采用自然通风方式进行降温和除湿，当被动冷却降温方式不能满足室内热环境需求时，可采用电风扇或分体式空调降温，分体式空调设备宜选用高能效产品，分体式空调安装时，室内机应靠近室外机的安装位置，并应减少室内明管的长度。</w:t>
      </w:r>
    </w:p>
    <w:p w14:paraId="7F2F94E0" w14:textId="3FFEF2B8" w:rsidR="00E625FC" w:rsidRDefault="00E625FC" w:rsidP="00C16222">
      <w:pPr>
        <w:pStyle w:val="affe"/>
        <w:spacing w:before="156" w:after="156"/>
        <w:rPr>
          <w:rFonts w:ascii="宋体" w:eastAsia="宋体" w:hAnsi="宋体"/>
        </w:rPr>
      </w:pPr>
      <w:r w:rsidRPr="004F5919">
        <w:rPr>
          <w:rFonts w:ascii="宋体" w:eastAsia="宋体" w:hAnsi="宋体" w:hint="eastAsia"/>
        </w:rPr>
        <w:t>厨房宜利用热压进行自然通风或设置机械排风装置。</w:t>
      </w:r>
    </w:p>
    <w:p w14:paraId="69135638" w14:textId="77777777" w:rsidR="00C16222" w:rsidRPr="004F5919" w:rsidRDefault="00C16222" w:rsidP="004F5919">
      <w:pPr>
        <w:pStyle w:val="affe"/>
        <w:spacing w:before="156" w:after="156"/>
        <w:rPr>
          <w:rFonts w:hAnsi="宋体"/>
        </w:rPr>
      </w:pPr>
      <w:r w:rsidRPr="004F5919">
        <w:rPr>
          <w:rFonts w:ascii="宋体" w:eastAsia="宋体" w:hAnsi="宋体" w:hint="eastAsia"/>
        </w:rPr>
        <w:t>使用户内燃气灶、燃气热水器等燃气设备应安装在通风良好的厨房或其他非居住房间。</w:t>
      </w:r>
    </w:p>
    <w:p w14:paraId="1E3F26D9" w14:textId="60C9ECDD" w:rsidR="00E625FC" w:rsidRPr="004F5919" w:rsidRDefault="00E625FC" w:rsidP="004F5919">
      <w:pPr>
        <w:pStyle w:val="affe"/>
        <w:spacing w:before="156" w:after="156"/>
        <w:rPr>
          <w:rFonts w:ascii="宋体" w:eastAsia="宋体" w:hAnsi="宋体"/>
        </w:rPr>
      </w:pPr>
      <w:r w:rsidRPr="004F5919">
        <w:rPr>
          <w:rFonts w:ascii="宋体" w:eastAsia="宋体" w:hAnsi="宋体" w:hint="eastAsia"/>
        </w:rPr>
        <w:t>可采用集中新风系统或空气净化设备改善室内空气质量。</w:t>
      </w:r>
    </w:p>
    <w:p w14:paraId="381EDA6E" w14:textId="4FAD5BF4" w:rsidR="00451C74" w:rsidRPr="004F5919" w:rsidRDefault="00C12FD6" w:rsidP="00451C74">
      <w:pPr>
        <w:pStyle w:val="affd"/>
        <w:spacing w:before="156" w:after="156"/>
      </w:pPr>
      <w:r>
        <w:rPr>
          <w:rFonts w:hint="eastAsia"/>
        </w:rPr>
        <w:t>给水排水</w:t>
      </w:r>
      <w:r w:rsidR="00E625FC" w:rsidRPr="004F5919">
        <w:rPr>
          <w:rFonts w:hint="eastAsia"/>
        </w:rPr>
        <w:t>的卫生要求</w:t>
      </w:r>
      <w:bookmarkEnd w:id="57"/>
    </w:p>
    <w:p w14:paraId="12AE74EC" w14:textId="48AD8A90" w:rsidR="00451C74" w:rsidRPr="004F5919" w:rsidRDefault="00C12FD6" w:rsidP="00451C74">
      <w:pPr>
        <w:pStyle w:val="affe"/>
        <w:spacing w:before="156" w:after="156"/>
      </w:pPr>
      <w:r>
        <w:rPr>
          <w:rFonts w:hint="eastAsia"/>
        </w:rPr>
        <w:t>给</w:t>
      </w:r>
      <w:r w:rsidR="00451C74" w:rsidRPr="004F5919">
        <w:rPr>
          <w:rFonts w:hint="eastAsia"/>
        </w:rPr>
        <w:t>水</w:t>
      </w:r>
    </w:p>
    <w:p w14:paraId="294BFF1E" w14:textId="4D08F03C" w:rsidR="007511BB" w:rsidRDefault="007511BB" w:rsidP="007511BB">
      <w:pPr>
        <w:pStyle w:val="afffffffff0"/>
      </w:pPr>
      <w:r>
        <w:rPr>
          <w:rFonts w:hint="eastAsia"/>
        </w:rPr>
        <w:lastRenderedPageBreak/>
        <w:t>应根据自然、经济和社会等具体情况，设置合理、完善、安全的供水、排水系统。</w:t>
      </w:r>
    </w:p>
    <w:p w14:paraId="5D439CAF" w14:textId="77777777" w:rsidR="007511BB" w:rsidRDefault="007511BB" w:rsidP="00262AC0">
      <w:pPr>
        <w:pStyle w:val="afffffffff0"/>
      </w:pPr>
      <w:r>
        <w:rPr>
          <w:rFonts w:hint="eastAsia"/>
        </w:rPr>
        <w:t>给排水系统采用的管材和管件，应符合国家现行有关产品标准的要求。</w:t>
      </w:r>
    </w:p>
    <w:p w14:paraId="49C835BC" w14:textId="2B46FC23" w:rsidR="00451C74" w:rsidRPr="004F5919" w:rsidRDefault="00451C74" w:rsidP="00262AC0">
      <w:pPr>
        <w:pStyle w:val="afffffffff0"/>
      </w:pPr>
      <w:r w:rsidRPr="004F5919">
        <w:rPr>
          <w:rFonts w:hint="eastAsia"/>
        </w:rPr>
        <w:t>农村住宅优先采用市政供水或农村集中式供水作为生活饮用水的来源，且集中式供水应尽量入户。</w:t>
      </w:r>
    </w:p>
    <w:p w14:paraId="47EE88F8" w14:textId="77777777" w:rsidR="007511BB" w:rsidRDefault="007511BB" w:rsidP="007511BB">
      <w:pPr>
        <w:pStyle w:val="afffffffff0"/>
      </w:pPr>
      <w:r w:rsidRPr="00DE2194">
        <w:rPr>
          <w:rFonts w:hint="eastAsia"/>
        </w:rPr>
        <w:t>不具备集中式供水条件的住宅，可采用分散式给水方式,须对给水设施采取必要的保护措施,防止水质污染，同时应采取饮水消毒措施。</w:t>
      </w:r>
    </w:p>
    <w:p w14:paraId="20C24963" w14:textId="77777777" w:rsidR="00451C74" w:rsidRPr="004F5919" w:rsidRDefault="00451C74" w:rsidP="00451C74">
      <w:pPr>
        <w:pStyle w:val="afffffffff0"/>
      </w:pPr>
      <w:r w:rsidRPr="004F5919">
        <w:rPr>
          <w:rFonts w:hint="eastAsia"/>
        </w:rPr>
        <w:t>供水水质应符合GB</w:t>
      </w:r>
      <w:r w:rsidRPr="004F5919">
        <w:t xml:space="preserve"> </w:t>
      </w:r>
      <w:r w:rsidRPr="004F5919">
        <w:rPr>
          <w:rFonts w:hint="eastAsia"/>
        </w:rPr>
        <w:t>5749的要求，供水水量应符合GB/T</w:t>
      </w:r>
      <w:r w:rsidRPr="004F5919">
        <w:t xml:space="preserve"> </w:t>
      </w:r>
      <w:r w:rsidRPr="004F5919">
        <w:rPr>
          <w:rFonts w:hint="eastAsia"/>
        </w:rPr>
        <w:t>11730的要求。</w:t>
      </w:r>
    </w:p>
    <w:p w14:paraId="0301AFE2" w14:textId="55239CAF" w:rsidR="001634B9" w:rsidRDefault="001634B9" w:rsidP="003E1242">
      <w:pPr>
        <w:pStyle w:val="afffffffff0"/>
      </w:pPr>
      <w:r>
        <w:rPr>
          <w:rFonts w:hint="eastAsia"/>
        </w:rPr>
        <w:t xml:space="preserve">自备水源的供水管道严禁与集中供水管网直接连接。 </w:t>
      </w:r>
    </w:p>
    <w:p w14:paraId="372B0748" w14:textId="22EEE95D" w:rsidR="003448FD" w:rsidRDefault="003448FD" w:rsidP="004F5919">
      <w:pPr>
        <w:pStyle w:val="affe"/>
        <w:spacing w:before="156" w:after="156"/>
      </w:pPr>
      <w:r>
        <w:rPr>
          <w:rFonts w:hint="eastAsia"/>
        </w:rPr>
        <w:t>排水</w:t>
      </w:r>
    </w:p>
    <w:p w14:paraId="7CBEEA64" w14:textId="31555228" w:rsidR="004955FE" w:rsidRDefault="004955FE" w:rsidP="004955FE">
      <w:pPr>
        <w:pStyle w:val="afffffffff0"/>
      </w:pPr>
      <w:r>
        <w:rPr>
          <w:rFonts w:hint="eastAsia"/>
        </w:rPr>
        <w:t>应采用具有防涸功能的新型地漏</w:t>
      </w:r>
      <w:r w:rsidR="003448FD">
        <w:rPr>
          <w:rFonts w:hint="eastAsia"/>
        </w:rPr>
        <w:t>，</w:t>
      </w:r>
      <w:r>
        <w:rPr>
          <w:rFonts w:hint="eastAsia"/>
        </w:rPr>
        <w:t>禁用钟罩(扣碗)式地</w:t>
      </w:r>
      <w:r w:rsidR="003448FD">
        <w:rPr>
          <w:rFonts w:hint="eastAsia"/>
        </w:rPr>
        <w:t>漏。</w:t>
      </w:r>
    </w:p>
    <w:p w14:paraId="4722DEE1" w14:textId="7AB02330" w:rsidR="00F913D2" w:rsidRDefault="004955FE" w:rsidP="00BE7350">
      <w:pPr>
        <w:pStyle w:val="afffffffff0"/>
      </w:pPr>
      <w:r>
        <w:rPr>
          <w:rFonts w:hint="eastAsia"/>
        </w:rPr>
        <w:t>厨房和卫生间的排水管应分别设置。</w:t>
      </w:r>
    </w:p>
    <w:p w14:paraId="2B40A713" w14:textId="6BCCC549" w:rsidR="00451C74" w:rsidRPr="004F5919" w:rsidRDefault="00451C74" w:rsidP="004F5919">
      <w:pPr>
        <w:pStyle w:val="affd"/>
        <w:spacing w:before="156" w:after="156"/>
      </w:pPr>
      <w:r w:rsidRPr="004F5919">
        <w:rPr>
          <w:rFonts w:hint="eastAsia"/>
        </w:rPr>
        <w:t>厕</w:t>
      </w:r>
      <w:r w:rsidR="00667348">
        <w:rPr>
          <w:rFonts w:hint="eastAsia"/>
        </w:rPr>
        <w:t>所</w:t>
      </w:r>
      <w:r w:rsidR="00E84ECA">
        <w:rPr>
          <w:rFonts w:hint="eastAsia"/>
        </w:rPr>
        <w:t>、</w:t>
      </w:r>
      <w:r w:rsidR="00FC5E76">
        <w:rPr>
          <w:rFonts w:hint="eastAsia"/>
        </w:rPr>
        <w:t>粪便</w:t>
      </w:r>
      <w:r w:rsidR="00E84ECA">
        <w:rPr>
          <w:rFonts w:hint="eastAsia"/>
        </w:rPr>
        <w:t>和垃圾收集处理设施</w:t>
      </w:r>
      <w:r w:rsidR="00535B5B">
        <w:rPr>
          <w:rFonts w:hint="eastAsia"/>
        </w:rPr>
        <w:t>的卫生要求</w:t>
      </w:r>
    </w:p>
    <w:p w14:paraId="6416E520" w14:textId="1D58B59E" w:rsidR="00E84ECA" w:rsidRDefault="00E84ECA" w:rsidP="004F5919">
      <w:pPr>
        <w:pStyle w:val="affe"/>
        <w:spacing w:before="156" w:after="156"/>
      </w:pPr>
      <w:r>
        <w:rPr>
          <w:rFonts w:hint="eastAsia"/>
        </w:rPr>
        <w:t>厕所</w:t>
      </w:r>
    </w:p>
    <w:p w14:paraId="6A565D5D" w14:textId="29B972D0" w:rsidR="00451C74" w:rsidRDefault="00451C74" w:rsidP="00451C74">
      <w:pPr>
        <w:pStyle w:val="afffffffff0"/>
      </w:pPr>
      <w:r w:rsidRPr="004F5919">
        <w:rPr>
          <w:rFonts w:hint="eastAsia"/>
        </w:rPr>
        <w:t>农村户厕类型选择应因地制宜，选择的卫生厕所类型应符合GB</w:t>
      </w:r>
      <w:r w:rsidRPr="004F5919">
        <w:t xml:space="preserve"> </w:t>
      </w:r>
      <w:r w:rsidRPr="004F5919">
        <w:rPr>
          <w:rFonts w:hint="eastAsia"/>
        </w:rPr>
        <w:t>19379的要求。</w:t>
      </w:r>
    </w:p>
    <w:p w14:paraId="448614BA" w14:textId="3447765B" w:rsidR="009A1D24" w:rsidRDefault="009A1D24" w:rsidP="004F5919">
      <w:pPr>
        <w:pStyle w:val="afffffffff0"/>
      </w:pPr>
      <w:r>
        <w:rPr>
          <w:rFonts w:hint="eastAsia"/>
        </w:rPr>
        <w:t>不得</w:t>
      </w:r>
      <w:r>
        <w:t>设计、建造应用人粪便饲养畜、禽、鱼的户厕模式；</w:t>
      </w:r>
      <w:r>
        <w:rPr>
          <w:rFonts w:hint="eastAsia"/>
        </w:rPr>
        <w:t>不得</w:t>
      </w:r>
      <w:r>
        <w:t>设计、建造粪便直接排</w:t>
      </w:r>
      <w:r>
        <w:rPr>
          <w:rFonts w:hint="eastAsia"/>
        </w:rPr>
        <w:t>入</w:t>
      </w:r>
      <w:r>
        <w:t>水体的厕所。</w:t>
      </w:r>
    </w:p>
    <w:p w14:paraId="02D580C8" w14:textId="42B1B0E0" w:rsidR="003F242C" w:rsidRDefault="009A1D24" w:rsidP="009A0C44">
      <w:pPr>
        <w:pStyle w:val="afffffffff0"/>
      </w:pPr>
      <w:r>
        <w:t>在血吸虫病流行地区和肠道传染病高发地区，沼气池</w:t>
      </w:r>
      <w:r>
        <w:rPr>
          <w:rFonts w:hint="eastAsia"/>
        </w:rPr>
        <w:t>厕所</w:t>
      </w:r>
      <w:r>
        <w:t>的设计</w:t>
      </w:r>
      <w:r>
        <w:rPr>
          <w:rFonts w:hint="eastAsia"/>
        </w:rPr>
        <w:t>不得</w:t>
      </w:r>
      <w:r>
        <w:t>采用可随时取沼液或沼液随意溢流排放的模式</w:t>
      </w:r>
      <w:r>
        <w:rPr>
          <w:rFonts w:hint="eastAsia"/>
        </w:rPr>
        <w:t>，不得</w:t>
      </w:r>
      <w:r>
        <w:t>将沼渣、沼液用于养殖。</w:t>
      </w:r>
    </w:p>
    <w:p w14:paraId="2D2C946B" w14:textId="07CE61B5" w:rsidR="00E84ECA" w:rsidRPr="004F5919" w:rsidRDefault="00E84ECA" w:rsidP="004F5919">
      <w:pPr>
        <w:pStyle w:val="affe"/>
        <w:spacing w:before="156" w:after="156"/>
      </w:pPr>
      <w:r>
        <w:rPr>
          <w:rFonts w:hint="eastAsia"/>
        </w:rPr>
        <w:t>粪便处理设施</w:t>
      </w:r>
    </w:p>
    <w:p w14:paraId="0E48B458" w14:textId="4A76619D" w:rsidR="00451C74" w:rsidRPr="004F5919" w:rsidRDefault="00451C74" w:rsidP="00451C74">
      <w:pPr>
        <w:pStyle w:val="afffffffff0"/>
      </w:pPr>
      <w:r w:rsidRPr="004F5919">
        <w:rPr>
          <w:rFonts w:hint="eastAsia"/>
        </w:rPr>
        <w:t>农村户厕粪便暂存设施出水纳入</w:t>
      </w:r>
      <w:r w:rsidR="00FC5E76">
        <w:rPr>
          <w:rFonts w:hint="eastAsia"/>
        </w:rPr>
        <w:t>排水</w:t>
      </w:r>
      <w:r w:rsidRPr="004F5919">
        <w:rPr>
          <w:rFonts w:hint="eastAsia"/>
        </w:rPr>
        <w:t>管网的</w:t>
      </w:r>
      <w:r w:rsidR="00FC5E76">
        <w:rPr>
          <w:rFonts w:hint="eastAsia"/>
        </w:rPr>
        <w:t>，</w:t>
      </w:r>
      <w:r w:rsidRPr="004F5919">
        <w:rPr>
          <w:rFonts w:hint="eastAsia"/>
        </w:rPr>
        <w:t>应符合GB/T</w:t>
      </w:r>
      <w:r w:rsidRPr="004F5919">
        <w:t xml:space="preserve"> </w:t>
      </w:r>
      <w:r w:rsidRPr="004F5919">
        <w:rPr>
          <w:rFonts w:hint="eastAsia"/>
        </w:rPr>
        <w:t>31962的要求；粪便暂存设施出水需要转运处理的，转运过程应符合GB</w:t>
      </w:r>
      <w:r w:rsidRPr="004F5919">
        <w:t xml:space="preserve"> </w:t>
      </w:r>
      <w:r w:rsidRPr="004F5919">
        <w:rPr>
          <w:rFonts w:hint="eastAsia"/>
        </w:rPr>
        <w:t>51260的要求。</w:t>
      </w:r>
    </w:p>
    <w:p w14:paraId="163B5B9A" w14:textId="4143D001" w:rsidR="00451C74" w:rsidRPr="004F5919" w:rsidRDefault="00451C74" w:rsidP="00451C74">
      <w:pPr>
        <w:pStyle w:val="afffffffff0"/>
      </w:pPr>
      <w:r w:rsidRPr="004F5919">
        <w:rPr>
          <w:rFonts w:hint="eastAsia"/>
        </w:rPr>
        <w:t>粪便处理设施出水直接排放</w:t>
      </w:r>
      <w:r w:rsidR="00A301D7">
        <w:rPr>
          <w:rFonts w:hint="eastAsia"/>
        </w:rPr>
        <w:t>河流</w:t>
      </w:r>
      <w:r w:rsidRPr="004F5919">
        <w:rPr>
          <w:rFonts w:hint="eastAsia"/>
        </w:rPr>
        <w:t>的应符合GB</w:t>
      </w:r>
      <w:r w:rsidRPr="004F5919">
        <w:t xml:space="preserve"> 18918</w:t>
      </w:r>
      <w:r w:rsidR="00A301D7">
        <w:rPr>
          <w:rFonts w:hint="eastAsia"/>
        </w:rPr>
        <w:t>的</w:t>
      </w:r>
      <w:r w:rsidRPr="004F5919">
        <w:rPr>
          <w:rFonts w:hint="eastAsia"/>
        </w:rPr>
        <w:t>要求；粪便处理设施出水</w:t>
      </w:r>
      <w:r w:rsidR="00A301D7">
        <w:rPr>
          <w:rFonts w:hint="eastAsia"/>
        </w:rPr>
        <w:t>作为灌溉用水的</w:t>
      </w:r>
      <w:r w:rsidRPr="004F5919">
        <w:rPr>
          <w:rFonts w:hint="eastAsia"/>
        </w:rPr>
        <w:t>应符合GB</w:t>
      </w:r>
      <w:r w:rsidRPr="004F5919">
        <w:t xml:space="preserve"> </w:t>
      </w:r>
      <w:r w:rsidR="00A301D7">
        <w:rPr>
          <w:rFonts w:hint="eastAsia"/>
        </w:rPr>
        <w:t>5084</w:t>
      </w:r>
      <w:r w:rsidRPr="004F5919">
        <w:rPr>
          <w:rFonts w:hint="eastAsia"/>
        </w:rPr>
        <w:t>的要求。</w:t>
      </w:r>
    </w:p>
    <w:p w14:paraId="762A13F8" w14:textId="5AE6D3A6" w:rsidR="00451C74" w:rsidRPr="004F5919" w:rsidRDefault="00451C74" w:rsidP="00451C74">
      <w:pPr>
        <w:pStyle w:val="affe"/>
        <w:spacing w:before="156" w:after="156"/>
      </w:pPr>
      <w:r w:rsidRPr="004F5919">
        <w:rPr>
          <w:rFonts w:hint="eastAsia"/>
        </w:rPr>
        <w:t>垃圾</w:t>
      </w:r>
      <w:r w:rsidR="00213502">
        <w:rPr>
          <w:rFonts w:hint="eastAsia"/>
        </w:rPr>
        <w:t>收集设施</w:t>
      </w:r>
    </w:p>
    <w:p w14:paraId="6C34D307" w14:textId="3B6F85AD" w:rsidR="00451C74" w:rsidRPr="004F5919" w:rsidRDefault="00451C74" w:rsidP="00451C74">
      <w:pPr>
        <w:pStyle w:val="afffffffff0"/>
      </w:pPr>
      <w:r w:rsidRPr="004F5919">
        <w:rPr>
          <w:rFonts w:hint="eastAsia"/>
        </w:rPr>
        <w:t>农村住宅周边应设置垃圾桶（箱）等垃圾收集容器或垃圾</w:t>
      </w:r>
      <w:r w:rsidR="00E84ECA">
        <w:rPr>
          <w:rFonts w:hint="eastAsia"/>
        </w:rPr>
        <w:t>收集点，</w:t>
      </w:r>
      <w:r w:rsidRPr="004F5919">
        <w:rPr>
          <w:rFonts w:hint="eastAsia"/>
        </w:rPr>
        <w:t>生活垃圾应分类处理和资源化利用。</w:t>
      </w:r>
    </w:p>
    <w:p w14:paraId="41909660" w14:textId="40680614" w:rsidR="00451C74" w:rsidRPr="004F5919" w:rsidRDefault="00451C74" w:rsidP="00451C74">
      <w:pPr>
        <w:pStyle w:val="afffffffff0"/>
      </w:pPr>
      <w:r w:rsidRPr="004F5919">
        <w:rPr>
          <w:rFonts w:hint="eastAsia"/>
        </w:rPr>
        <w:t>住宅庭院及周边整洁</w:t>
      </w:r>
      <w:r w:rsidR="00E84ECA">
        <w:rPr>
          <w:rFonts w:hint="eastAsia"/>
        </w:rPr>
        <w:t>，</w:t>
      </w:r>
      <w:r w:rsidRPr="004F5919">
        <w:rPr>
          <w:rFonts w:hint="eastAsia"/>
        </w:rPr>
        <w:t>无污水溢流，无散落垃圾，其他生产用品集中有序存放。</w:t>
      </w:r>
    </w:p>
    <w:p w14:paraId="64D8544C" w14:textId="39F0C9C3" w:rsidR="00451C74" w:rsidRPr="004F5919" w:rsidRDefault="00451C74" w:rsidP="00B404DA">
      <w:pPr>
        <w:pStyle w:val="affd"/>
        <w:spacing w:before="156" w:after="156"/>
      </w:pPr>
      <w:bookmarkStart w:id="58" w:name="_Toc94016963"/>
      <w:r w:rsidRPr="004F5919">
        <w:rPr>
          <w:rFonts w:hint="eastAsia"/>
        </w:rPr>
        <w:t>农村住宅的卫生</w:t>
      </w:r>
      <w:bookmarkEnd w:id="58"/>
      <w:r w:rsidR="00BC2579">
        <w:rPr>
          <w:rFonts w:hint="eastAsia"/>
        </w:rPr>
        <w:t>质量与检测方法</w:t>
      </w:r>
    </w:p>
    <w:p w14:paraId="24463CFF" w14:textId="0CC525D1" w:rsidR="004E01CE" w:rsidRDefault="004E01CE" w:rsidP="003F154B">
      <w:pPr>
        <w:pStyle w:val="affe"/>
        <w:spacing w:before="156" w:after="156"/>
      </w:pPr>
      <w:r>
        <w:rPr>
          <w:rFonts w:hint="eastAsia"/>
        </w:rPr>
        <w:t>卫生质量</w:t>
      </w:r>
    </w:p>
    <w:p w14:paraId="5A26D142" w14:textId="70C508EF" w:rsidR="00B404DA" w:rsidRPr="004F5919" w:rsidRDefault="00B404DA" w:rsidP="004F5919">
      <w:pPr>
        <w:pStyle w:val="afffffffff0"/>
      </w:pPr>
      <w:r w:rsidRPr="004F5919">
        <w:rPr>
          <w:rFonts w:hint="eastAsia"/>
        </w:rPr>
        <w:t>农村住宅的卫生</w:t>
      </w:r>
      <w:r w:rsidR="00A819BE">
        <w:rPr>
          <w:rFonts w:hint="eastAsia"/>
        </w:rPr>
        <w:t>质量</w:t>
      </w:r>
      <w:r w:rsidRPr="004F5919">
        <w:rPr>
          <w:rFonts w:hint="eastAsia"/>
        </w:rPr>
        <w:t>应符合表1的规定。</w:t>
      </w:r>
    </w:p>
    <w:p w14:paraId="1E36AF2A" w14:textId="77777777" w:rsidR="00306645" w:rsidRPr="005F6AD4" w:rsidRDefault="00141E7E" w:rsidP="00F32751">
      <w:pPr>
        <w:pStyle w:val="aff2"/>
        <w:spacing w:before="156" w:after="156"/>
      </w:pPr>
      <w:r w:rsidRPr="005F6AD4">
        <w:rPr>
          <w:rFonts w:hint="eastAsia"/>
        </w:rPr>
        <w:t>农村</w:t>
      </w:r>
      <w:r w:rsidRPr="005F6AD4">
        <w:t>住宅卫生指标</w:t>
      </w:r>
    </w:p>
    <w:tbl>
      <w:tblPr>
        <w:tblStyle w:val="afffffffffc"/>
        <w:tblW w:w="5000" w:type="pct"/>
        <w:tblLook w:val="04A0" w:firstRow="1" w:lastRow="0" w:firstColumn="1" w:lastColumn="0" w:noHBand="0" w:noVBand="1"/>
      </w:tblPr>
      <w:tblGrid>
        <w:gridCol w:w="651"/>
        <w:gridCol w:w="1418"/>
        <w:gridCol w:w="1370"/>
        <w:gridCol w:w="2119"/>
        <w:gridCol w:w="1319"/>
        <w:gridCol w:w="1056"/>
        <w:gridCol w:w="1411"/>
      </w:tblGrid>
      <w:tr w:rsidR="005F6AD4" w:rsidRPr="005F6AD4" w14:paraId="55CF9914" w14:textId="77777777" w:rsidTr="0019377E">
        <w:tc>
          <w:tcPr>
            <w:tcW w:w="348" w:type="pct"/>
            <w:vAlign w:val="center"/>
          </w:tcPr>
          <w:p w14:paraId="32EA9E19" w14:textId="77777777" w:rsidR="00443F27" w:rsidRPr="004F5919" w:rsidRDefault="00443F27" w:rsidP="007D7838">
            <w:pPr>
              <w:pStyle w:val="afffffffff1"/>
              <w:numPr>
                <w:ilvl w:val="0"/>
                <w:numId w:val="0"/>
              </w:numPr>
              <w:jc w:val="center"/>
              <w:rPr>
                <w:sz w:val="18"/>
                <w:szCs w:val="18"/>
              </w:rPr>
            </w:pPr>
            <w:r w:rsidRPr="004F5919">
              <w:rPr>
                <w:rFonts w:hint="eastAsia"/>
                <w:sz w:val="18"/>
                <w:szCs w:val="18"/>
              </w:rPr>
              <w:t>序号</w:t>
            </w:r>
          </w:p>
        </w:tc>
        <w:tc>
          <w:tcPr>
            <w:tcW w:w="759" w:type="pct"/>
            <w:vAlign w:val="center"/>
          </w:tcPr>
          <w:p w14:paraId="6DBFF5A1" w14:textId="77777777" w:rsidR="00443F27" w:rsidRPr="004F5919" w:rsidRDefault="00443F27" w:rsidP="007D7838">
            <w:pPr>
              <w:pStyle w:val="afffffffff1"/>
              <w:numPr>
                <w:ilvl w:val="0"/>
                <w:numId w:val="0"/>
              </w:numPr>
              <w:jc w:val="center"/>
              <w:rPr>
                <w:sz w:val="18"/>
                <w:szCs w:val="18"/>
              </w:rPr>
            </w:pPr>
            <w:r w:rsidRPr="004F5919">
              <w:rPr>
                <w:rFonts w:hint="eastAsia"/>
                <w:sz w:val="18"/>
                <w:szCs w:val="18"/>
              </w:rPr>
              <w:t>指标类别</w:t>
            </w:r>
          </w:p>
        </w:tc>
        <w:tc>
          <w:tcPr>
            <w:tcW w:w="733" w:type="pct"/>
            <w:vAlign w:val="center"/>
          </w:tcPr>
          <w:p w14:paraId="783F0571" w14:textId="77777777" w:rsidR="00443F27" w:rsidRPr="004F5919" w:rsidRDefault="00443F27" w:rsidP="007D7838">
            <w:pPr>
              <w:pStyle w:val="afffffffff1"/>
              <w:numPr>
                <w:ilvl w:val="0"/>
                <w:numId w:val="0"/>
              </w:numPr>
              <w:jc w:val="center"/>
              <w:rPr>
                <w:sz w:val="18"/>
                <w:szCs w:val="18"/>
              </w:rPr>
            </w:pPr>
            <w:r w:rsidRPr="004F5919">
              <w:rPr>
                <w:rFonts w:hint="eastAsia"/>
                <w:sz w:val="18"/>
                <w:szCs w:val="18"/>
              </w:rPr>
              <w:t>指标</w:t>
            </w:r>
          </w:p>
        </w:tc>
        <w:tc>
          <w:tcPr>
            <w:tcW w:w="1134" w:type="pct"/>
            <w:vAlign w:val="center"/>
          </w:tcPr>
          <w:p w14:paraId="24C0A5E1" w14:textId="77777777" w:rsidR="00443F27" w:rsidRPr="004F5919" w:rsidRDefault="00443F27" w:rsidP="007D7838">
            <w:pPr>
              <w:pStyle w:val="afffffffff1"/>
              <w:numPr>
                <w:ilvl w:val="0"/>
                <w:numId w:val="0"/>
              </w:numPr>
              <w:jc w:val="center"/>
              <w:rPr>
                <w:sz w:val="18"/>
                <w:szCs w:val="18"/>
              </w:rPr>
            </w:pPr>
            <w:r w:rsidRPr="004F5919">
              <w:rPr>
                <w:rFonts w:hint="eastAsia"/>
                <w:sz w:val="18"/>
                <w:szCs w:val="18"/>
              </w:rPr>
              <w:t>区域</w:t>
            </w:r>
          </w:p>
        </w:tc>
        <w:tc>
          <w:tcPr>
            <w:tcW w:w="706" w:type="pct"/>
            <w:vAlign w:val="center"/>
          </w:tcPr>
          <w:p w14:paraId="0DA87CE3" w14:textId="77777777" w:rsidR="00443F27" w:rsidRPr="004F5919" w:rsidRDefault="00443F27" w:rsidP="007D7838">
            <w:pPr>
              <w:pStyle w:val="afffffffff1"/>
              <w:numPr>
                <w:ilvl w:val="0"/>
                <w:numId w:val="0"/>
              </w:numPr>
              <w:jc w:val="center"/>
              <w:rPr>
                <w:sz w:val="18"/>
                <w:szCs w:val="18"/>
              </w:rPr>
            </w:pPr>
            <w:r w:rsidRPr="004F5919">
              <w:rPr>
                <w:rFonts w:hint="eastAsia"/>
                <w:sz w:val="18"/>
                <w:szCs w:val="18"/>
              </w:rPr>
              <w:t>标准值</w:t>
            </w:r>
          </w:p>
        </w:tc>
        <w:tc>
          <w:tcPr>
            <w:tcW w:w="565" w:type="pct"/>
            <w:vAlign w:val="center"/>
          </w:tcPr>
          <w:p w14:paraId="13CBC345" w14:textId="77777777" w:rsidR="00443F27" w:rsidRPr="004F5919" w:rsidRDefault="00443F27" w:rsidP="007D7838">
            <w:pPr>
              <w:pStyle w:val="afffffffff1"/>
              <w:numPr>
                <w:ilvl w:val="0"/>
                <w:numId w:val="0"/>
              </w:numPr>
              <w:jc w:val="center"/>
              <w:rPr>
                <w:sz w:val="18"/>
                <w:szCs w:val="18"/>
              </w:rPr>
            </w:pPr>
            <w:r w:rsidRPr="004F5919">
              <w:rPr>
                <w:rFonts w:hint="eastAsia"/>
                <w:sz w:val="18"/>
                <w:szCs w:val="18"/>
              </w:rPr>
              <w:t>单位</w:t>
            </w:r>
          </w:p>
        </w:tc>
        <w:tc>
          <w:tcPr>
            <w:tcW w:w="755" w:type="pct"/>
            <w:vAlign w:val="center"/>
          </w:tcPr>
          <w:p w14:paraId="0B0EE764" w14:textId="77777777" w:rsidR="00443F27" w:rsidRPr="004F5919" w:rsidRDefault="00443F27" w:rsidP="007D7838">
            <w:pPr>
              <w:pStyle w:val="afffffffff1"/>
              <w:numPr>
                <w:ilvl w:val="0"/>
                <w:numId w:val="0"/>
              </w:numPr>
              <w:jc w:val="center"/>
              <w:rPr>
                <w:sz w:val="18"/>
                <w:szCs w:val="18"/>
              </w:rPr>
            </w:pPr>
            <w:r w:rsidRPr="004F5919">
              <w:rPr>
                <w:rFonts w:hint="eastAsia"/>
                <w:sz w:val="18"/>
                <w:szCs w:val="18"/>
              </w:rPr>
              <w:t>备注</w:t>
            </w:r>
          </w:p>
        </w:tc>
      </w:tr>
      <w:tr w:rsidR="005F6AD4" w:rsidRPr="005F6AD4" w14:paraId="237E4AA2" w14:textId="77777777" w:rsidTr="0019377E">
        <w:trPr>
          <w:trHeight w:val="518"/>
        </w:trPr>
        <w:tc>
          <w:tcPr>
            <w:tcW w:w="348" w:type="pct"/>
            <w:vMerge w:val="restart"/>
            <w:vAlign w:val="center"/>
          </w:tcPr>
          <w:p w14:paraId="1830857C" w14:textId="77777777" w:rsidR="007D7838" w:rsidRPr="004F5919" w:rsidRDefault="007D7838" w:rsidP="007D7838">
            <w:pPr>
              <w:pStyle w:val="afffffffff1"/>
              <w:numPr>
                <w:ilvl w:val="0"/>
                <w:numId w:val="0"/>
              </w:numPr>
              <w:jc w:val="center"/>
              <w:rPr>
                <w:sz w:val="18"/>
                <w:szCs w:val="18"/>
              </w:rPr>
            </w:pPr>
            <w:r w:rsidRPr="004F5919">
              <w:rPr>
                <w:sz w:val="18"/>
                <w:szCs w:val="18"/>
              </w:rPr>
              <w:t>1</w:t>
            </w:r>
          </w:p>
        </w:tc>
        <w:tc>
          <w:tcPr>
            <w:tcW w:w="759" w:type="pct"/>
            <w:vMerge w:val="restart"/>
            <w:vAlign w:val="center"/>
          </w:tcPr>
          <w:p w14:paraId="187DAB22" w14:textId="77777777" w:rsidR="007D7838" w:rsidRPr="004F5919" w:rsidRDefault="007D7838" w:rsidP="007D7838">
            <w:pPr>
              <w:pStyle w:val="afffffffff1"/>
              <w:numPr>
                <w:ilvl w:val="0"/>
                <w:numId w:val="0"/>
              </w:numPr>
              <w:jc w:val="center"/>
              <w:rPr>
                <w:sz w:val="18"/>
                <w:szCs w:val="18"/>
              </w:rPr>
            </w:pPr>
            <w:r w:rsidRPr="004F5919">
              <w:rPr>
                <w:rFonts w:hint="eastAsia"/>
                <w:sz w:val="18"/>
                <w:szCs w:val="18"/>
              </w:rPr>
              <w:t>日照标准</w:t>
            </w:r>
          </w:p>
        </w:tc>
        <w:tc>
          <w:tcPr>
            <w:tcW w:w="733" w:type="pct"/>
            <w:vMerge w:val="restart"/>
            <w:vAlign w:val="center"/>
          </w:tcPr>
          <w:p w14:paraId="281AFCF6" w14:textId="77777777" w:rsidR="007D7838" w:rsidRPr="004F5919" w:rsidRDefault="007D7838" w:rsidP="007D7838">
            <w:pPr>
              <w:pStyle w:val="afffffffff1"/>
              <w:numPr>
                <w:ilvl w:val="0"/>
                <w:numId w:val="0"/>
              </w:numPr>
              <w:jc w:val="center"/>
              <w:rPr>
                <w:sz w:val="18"/>
                <w:szCs w:val="18"/>
              </w:rPr>
            </w:pPr>
            <w:r w:rsidRPr="004F5919">
              <w:rPr>
                <w:rFonts w:hint="eastAsia"/>
                <w:sz w:val="18"/>
                <w:szCs w:val="18"/>
              </w:rPr>
              <w:t>日照时数</w:t>
            </w:r>
          </w:p>
        </w:tc>
        <w:tc>
          <w:tcPr>
            <w:tcW w:w="1134" w:type="pct"/>
            <w:vAlign w:val="center"/>
          </w:tcPr>
          <w:p w14:paraId="2E673964" w14:textId="77777777" w:rsidR="007D7838" w:rsidRPr="004F5919" w:rsidRDefault="007D7838" w:rsidP="007D7838">
            <w:pPr>
              <w:pStyle w:val="afffffffff1"/>
              <w:numPr>
                <w:ilvl w:val="0"/>
                <w:numId w:val="0"/>
              </w:numPr>
              <w:jc w:val="center"/>
              <w:rPr>
                <w:sz w:val="18"/>
                <w:szCs w:val="18"/>
              </w:rPr>
            </w:pPr>
            <w:r w:rsidRPr="004F5919">
              <w:rPr>
                <w:rFonts w:hint="eastAsia"/>
                <w:sz w:val="18"/>
                <w:szCs w:val="18"/>
              </w:rPr>
              <w:t>Ⅰ、Ⅱ、Ⅲ、Ⅶ气候区</w:t>
            </w:r>
          </w:p>
        </w:tc>
        <w:tc>
          <w:tcPr>
            <w:tcW w:w="706" w:type="pct"/>
            <w:vMerge w:val="restart"/>
            <w:vAlign w:val="center"/>
          </w:tcPr>
          <w:p w14:paraId="49118ADE" w14:textId="77777777" w:rsidR="007D7838" w:rsidRPr="004F5919" w:rsidRDefault="007D7838" w:rsidP="007D7838">
            <w:pPr>
              <w:pStyle w:val="afffffffff1"/>
              <w:numPr>
                <w:ilvl w:val="0"/>
                <w:numId w:val="0"/>
              </w:numPr>
              <w:jc w:val="center"/>
              <w:rPr>
                <w:sz w:val="18"/>
                <w:szCs w:val="18"/>
              </w:rPr>
            </w:pPr>
            <w:r w:rsidRPr="004F5919">
              <w:rPr>
                <w:rFonts w:hint="eastAsia"/>
                <w:sz w:val="18"/>
                <w:szCs w:val="18"/>
              </w:rPr>
              <w:t>≥</w:t>
            </w:r>
            <w:r w:rsidRPr="004F5919">
              <w:rPr>
                <w:sz w:val="18"/>
                <w:szCs w:val="18"/>
              </w:rPr>
              <w:t>3</w:t>
            </w:r>
          </w:p>
        </w:tc>
        <w:tc>
          <w:tcPr>
            <w:tcW w:w="565" w:type="pct"/>
            <w:vMerge w:val="restart"/>
            <w:vAlign w:val="center"/>
          </w:tcPr>
          <w:p w14:paraId="410942CF" w14:textId="77777777" w:rsidR="007D7838" w:rsidRPr="004F5919" w:rsidRDefault="007D7838" w:rsidP="007D7838">
            <w:pPr>
              <w:pStyle w:val="afffffffff1"/>
              <w:numPr>
                <w:ilvl w:val="0"/>
                <w:numId w:val="0"/>
              </w:numPr>
              <w:jc w:val="center"/>
              <w:rPr>
                <w:sz w:val="18"/>
                <w:szCs w:val="18"/>
              </w:rPr>
            </w:pPr>
            <w:r w:rsidRPr="004F5919">
              <w:rPr>
                <w:sz w:val="18"/>
                <w:szCs w:val="18"/>
              </w:rPr>
              <w:t>h</w:t>
            </w:r>
          </w:p>
        </w:tc>
        <w:tc>
          <w:tcPr>
            <w:tcW w:w="755" w:type="pct"/>
            <w:vMerge w:val="restart"/>
            <w:vAlign w:val="center"/>
          </w:tcPr>
          <w:p w14:paraId="1B54E913" w14:textId="77777777" w:rsidR="007D7838" w:rsidRPr="004F5919" w:rsidRDefault="007D7838" w:rsidP="007D7838">
            <w:pPr>
              <w:pStyle w:val="afffffffff1"/>
              <w:numPr>
                <w:ilvl w:val="0"/>
                <w:numId w:val="0"/>
              </w:numPr>
              <w:jc w:val="center"/>
              <w:rPr>
                <w:sz w:val="18"/>
                <w:szCs w:val="18"/>
              </w:rPr>
            </w:pPr>
            <w:r w:rsidRPr="004F5919">
              <w:rPr>
                <w:rFonts w:hint="eastAsia"/>
                <w:sz w:val="18"/>
                <w:szCs w:val="18"/>
              </w:rPr>
              <w:t>大寒日</w:t>
            </w:r>
          </w:p>
        </w:tc>
      </w:tr>
      <w:tr w:rsidR="005F6AD4" w:rsidRPr="005F6AD4" w14:paraId="36152C4C" w14:textId="77777777" w:rsidTr="0019377E">
        <w:trPr>
          <w:trHeight w:val="312"/>
        </w:trPr>
        <w:tc>
          <w:tcPr>
            <w:tcW w:w="348" w:type="pct"/>
            <w:vMerge/>
            <w:vAlign w:val="center"/>
          </w:tcPr>
          <w:p w14:paraId="3F01DC54" w14:textId="77777777" w:rsidR="007D7838" w:rsidRPr="004F5919" w:rsidRDefault="007D7838" w:rsidP="007D7838">
            <w:pPr>
              <w:pStyle w:val="afffffffff1"/>
              <w:numPr>
                <w:ilvl w:val="0"/>
                <w:numId w:val="0"/>
              </w:numPr>
              <w:jc w:val="center"/>
              <w:rPr>
                <w:sz w:val="18"/>
                <w:szCs w:val="18"/>
              </w:rPr>
            </w:pPr>
          </w:p>
        </w:tc>
        <w:tc>
          <w:tcPr>
            <w:tcW w:w="759" w:type="pct"/>
            <w:vMerge/>
            <w:vAlign w:val="center"/>
          </w:tcPr>
          <w:p w14:paraId="456E5430" w14:textId="77777777" w:rsidR="007D7838" w:rsidRPr="004F5919" w:rsidRDefault="007D7838" w:rsidP="007D7838">
            <w:pPr>
              <w:pStyle w:val="afffffffff1"/>
              <w:numPr>
                <w:ilvl w:val="0"/>
                <w:numId w:val="0"/>
              </w:numPr>
              <w:jc w:val="center"/>
              <w:rPr>
                <w:sz w:val="18"/>
                <w:szCs w:val="18"/>
              </w:rPr>
            </w:pPr>
          </w:p>
        </w:tc>
        <w:tc>
          <w:tcPr>
            <w:tcW w:w="733" w:type="pct"/>
            <w:vMerge/>
            <w:vAlign w:val="center"/>
          </w:tcPr>
          <w:p w14:paraId="34A08ED4" w14:textId="77777777" w:rsidR="007D7838" w:rsidRPr="004F5919" w:rsidRDefault="007D7838" w:rsidP="007D7838">
            <w:pPr>
              <w:pStyle w:val="afffffffff1"/>
              <w:numPr>
                <w:ilvl w:val="0"/>
                <w:numId w:val="0"/>
              </w:numPr>
              <w:jc w:val="center"/>
              <w:rPr>
                <w:sz w:val="18"/>
                <w:szCs w:val="18"/>
              </w:rPr>
            </w:pPr>
          </w:p>
        </w:tc>
        <w:tc>
          <w:tcPr>
            <w:tcW w:w="1134" w:type="pct"/>
            <w:vMerge w:val="restart"/>
            <w:vAlign w:val="center"/>
          </w:tcPr>
          <w:p w14:paraId="0E94293E" w14:textId="77777777" w:rsidR="007D7838" w:rsidRPr="004F5919" w:rsidRDefault="007D7838" w:rsidP="007D7838">
            <w:pPr>
              <w:pStyle w:val="afffffffff1"/>
              <w:numPr>
                <w:ilvl w:val="0"/>
                <w:numId w:val="0"/>
              </w:numPr>
              <w:jc w:val="center"/>
              <w:rPr>
                <w:sz w:val="18"/>
                <w:szCs w:val="18"/>
              </w:rPr>
            </w:pPr>
            <w:r w:rsidRPr="004F5919">
              <w:rPr>
                <w:rFonts w:hint="eastAsia"/>
                <w:sz w:val="18"/>
                <w:szCs w:val="18"/>
              </w:rPr>
              <w:t>Ⅳ气候区</w:t>
            </w:r>
          </w:p>
        </w:tc>
        <w:tc>
          <w:tcPr>
            <w:tcW w:w="706" w:type="pct"/>
            <w:vMerge/>
            <w:vAlign w:val="center"/>
          </w:tcPr>
          <w:p w14:paraId="64FEFB46" w14:textId="77777777" w:rsidR="007D7838" w:rsidRPr="004F5919" w:rsidRDefault="007D7838" w:rsidP="007D7838">
            <w:pPr>
              <w:pStyle w:val="afffffffff1"/>
              <w:numPr>
                <w:ilvl w:val="0"/>
                <w:numId w:val="0"/>
              </w:numPr>
              <w:jc w:val="center"/>
              <w:rPr>
                <w:sz w:val="18"/>
                <w:szCs w:val="18"/>
              </w:rPr>
            </w:pPr>
          </w:p>
        </w:tc>
        <w:tc>
          <w:tcPr>
            <w:tcW w:w="565" w:type="pct"/>
            <w:vMerge/>
            <w:vAlign w:val="center"/>
          </w:tcPr>
          <w:p w14:paraId="24FA9EC6" w14:textId="77777777" w:rsidR="007D7838" w:rsidRPr="004F5919" w:rsidRDefault="007D7838" w:rsidP="007D7838">
            <w:pPr>
              <w:pStyle w:val="afffffffff1"/>
              <w:numPr>
                <w:ilvl w:val="0"/>
                <w:numId w:val="0"/>
              </w:numPr>
              <w:jc w:val="center"/>
              <w:rPr>
                <w:sz w:val="18"/>
                <w:szCs w:val="18"/>
              </w:rPr>
            </w:pPr>
          </w:p>
        </w:tc>
        <w:tc>
          <w:tcPr>
            <w:tcW w:w="755" w:type="pct"/>
            <w:vMerge/>
            <w:vAlign w:val="center"/>
          </w:tcPr>
          <w:p w14:paraId="3DA9CC73" w14:textId="77777777" w:rsidR="007D7838" w:rsidRPr="004F5919" w:rsidRDefault="007D7838" w:rsidP="007D7838">
            <w:pPr>
              <w:pStyle w:val="afffffffff1"/>
              <w:numPr>
                <w:ilvl w:val="0"/>
                <w:numId w:val="0"/>
              </w:numPr>
              <w:jc w:val="center"/>
              <w:rPr>
                <w:sz w:val="18"/>
                <w:szCs w:val="18"/>
              </w:rPr>
            </w:pPr>
          </w:p>
        </w:tc>
      </w:tr>
      <w:tr w:rsidR="005F6AD4" w:rsidRPr="005F6AD4" w14:paraId="7A076483" w14:textId="77777777" w:rsidTr="0019377E">
        <w:trPr>
          <w:trHeight w:val="312"/>
        </w:trPr>
        <w:tc>
          <w:tcPr>
            <w:tcW w:w="348" w:type="pct"/>
            <w:vMerge/>
            <w:vAlign w:val="center"/>
          </w:tcPr>
          <w:p w14:paraId="65513540" w14:textId="77777777" w:rsidR="007D7838" w:rsidRPr="004F5919" w:rsidRDefault="007D7838" w:rsidP="007D7838">
            <w:pPr>
              <w:pStyle w:val="afffffffff1"/>
              <w:numPr>
                <w:ilvl w:val="0"/>
                <w:numId w:val="0"/>
              </w:numPr>
              <w:jc w:val="center"/>
              <w:rPr>
                <w:sz w:val="18"/>
                <w:szCs w:val="18"/>
              </w:rPr>
            </w:pPr>
          </w:p>
        </w:tc>
        <w:tc>
          <w:tcPr>
            <w:tcW w:w="759" w:type="pct"/>
            <w:vMerge/>
            <w:vAlign w:val="center"/>
          </w:tcPr>
          <w:p w14:paraId="7774C9B0" w14:textId="77777777" w:rsidR="007D7838" w:rsidRPr="004F5919" w:rsidRDefault="007D7838" w:rsidP="007D7838">
            <w:pPr>
              <w:pStyle w:val="afffffffff1"/>
              <w:numPr>
                <w:ilvl w:val="0"/>
                <w:numId w:val="0"/>
              </w:numPr>
              <w:jc w:val="center"/>
              <w:rPr>
                <w:sz w:val="18"/>
                <w:szCs w:val="18"/>
              </w:rPr>
            </w:pPr>
          </w:p>
        </w:tc>
        <w:tc>
          <w:tcPr>
            <w:tcW w:w="733" w:type="pct"/>
            <w:vMerge/>
            <w:vAlign w:val="center"/>
          </w:tcPr>
          <w:p w14:paraId="566A654A" w14:textId="77777777" w:rsidR="007D7838" w:rsidRPr="004F5919" w:rsidRDefault="007D7838" w:rsidP="007D7838">
            <w:pPr>
              <w:pStyle w:val="afffffffff1"/>
              <w:numPr>
                <w:ilvl w:val="0"/>
                <w:numId w:val="0"/>
              </w:numPr>
              <w:jc w:val="center"/>
              <w:rPr>
                <w:sz w:val="18"/>
                <w:szCs w:val="18"/>
              </w:rPr>
            </w:pPr>
          </w:p>
        </w:tc>
        <w:tc>
          <w:tcPr>
            <w:tcW w:w="1134" w:type="pct"/>
            <w:vMerge/>
            <w:vAlign w:val="center"/>
          </w:tcPr>
          <w:p w14:paraId="4ABCA791" w14:textId="77777777" w:rsidR="007D7838" w:rsidRPr="004F5919" w:rsidRDefault="007D7838" w:rsidP="007D7838">
            <w:pPr>
              <w:pStyle w:val="afffffffff1"/>
              <w:numPr>
                <w:ilvl w:val="0"/>
                <w:numId w:val="0"/>
              </w:numPr>
              <w:jc w:val="center"/>
              <w:rPr>
                <w:sz w:val="18"/>
                <w:szCs w:val="18"/>
              </w:rPr>
            </w:pPr>
          </w:p>
        </w:tc>
        <w:tc>
          <w:tcPr>
            <w:tcW w:w="706" w:type="pct"/>
            <w:vMerge w:val="restart"/>
            <w:vAlign w:val="center"/>
          </w:tcPr>
          <w:p w14:paraId="42753DCB" w14:textId="77777777" w:rsidR="007D7838" w:rsidRPr="004F5919" w:rsidRDefault="007D7838" w:rsidP="007D7838">
            <w:pPr>
              <w:pStyle w:val="afffffffff1"/>
              <w:numPr>
                <w:ilvl w:val="0"/>
                <w:numId w:val="0"/>
              </w:numPr>
              <w:jc w:val="center"/>
              <w:rPr>
                <w:sz w:val="18"/>
                <w:szCs w:val="18"/>
              </w:rPr>
            </w:pPr>
            <w:r w:rsidRPr="004F5919">
              <w:rPr>
                <w:rFonts w:hint="eastAsia"/>
                <w:sz w:val="18"/>
                <w:szCs w:val="18"/>
              </w:rPr>
              <w:t>≥</w:t>
            </w:r>
            <w:r w:rsidRPr="004F5919">
              <w:rPr>
                <w:sz w:val="18"/>
                <w:szCs w:val="18"/>
              </w:rPr>
              <w:t>1</w:t>
            </w:r>
          </w:p>
        </w:tc>
        <w:tc>
          <w:tcPr>
            <w:tcW w:w="565" w:type="pct"/>
            <w:vMerge/>
            <w:vAlign w:val="center"/>
          </w:tcPr>
          <w:p w14:paraId="26D05F9A" w14:textId="77777777" w:rsidR="007D7838" w:rsidRPr="004F5919" w:rsidRDefault="007D7838" w:rsidP="007D7838">
            <w:pPr>
              <w:pStyle w:val="afffffffff1"/>
              <w:numPr>
                <w:ilvl w:val="0"/>
                <w:numId w:val="0"/>
              </w:numPr>
              <w:jc w:val="center"/>
              <w:rPr>
                <w:sz w:val="18"/>
                <w:szCs w:val="18"/>
              </w:rPr>
            </w:pPr>
          </w:p>
        </w:tc>
        <w:tc>
          <w:tcPr>
            <w:tcW w:w="755" w:type="pct"/>
            <w:vMerge w:val="restart"/>
            <w:vAlign w:val="center"/>
          </w:tcPr>
          <w:p w14:paraId="22F05C08" w14:textId="77777777" w:rsidR="007D7838" w:rsidRPr="004F5919" w:rsidRDefault="007D7838" w:rsidP="007D7838">
            <w:pPr>
              <w:pStyle w:val="afffffffff1"/>
              <w:numPr>
                <w:ilvl w:val="0"/>
                <w:numId w:val="0"/>
              </w:numPr>
              <w:jc w:val="center"/>
              <w:rPr>
                <w:sz w:val="18"/>
                <w:szCs w:val="18"/>
              </w:rPr>
            </w:pPr>
            <w:r w:rsidRPr="004F5919">
              <w:rPr>
                <w:rFonts w:hint="eastAsia"/>
                <w:sz w:val="18"/>
                <w:szCs w:val="18"/>
              </w:rPr>
              <w:t>冬至日</w:t>
            </w:r>
          </w:p>
        </w:tc>
      </w:tr>
      <w:tr w:rsidR="005F6AD4" w:rsidRPr="005F6AD4" w14:paraId="640B7F21" w14:textId="77777777" w:rsidTr="0019377E">
        <w:trPr>
          <w:trHeight w:val="620"/>
        </w:trPr>
        <w:tc>
          <w:tcPr>
            <w:tcW w:w="348" w:type="pct"/>
            <w:vMerge/>
            <w:vAlign w:val="center"/>
          </w:tcPr>
          <w:p w14:paraId="08A7EBFB" w14:textId="77777777" w:rsidR="007D7838" w:rsidRPr="004F5919" w:rsidRDefault="007D7838" w:rsidP="007D7838">
            <w:pPr>
              <w:pStyle w:val="afffffffff1"/>
              <w:numPr>
                <w:ilvl w:val="0"/>
                <w:numId w:val="0"/>
              </w:numPr>
              <w:jc w:val="center"/>
              <w:rPr>
                <w:sz w:val="18"/>
                <w:szCs w:val="18"/>
              </w:rPr>
            </w:pPr>
          </w:p>
        </w:tc>
        <w:tc>
          <w:tcPr>
            <w:tcW w:w="759" w:type="pct"/>
            <w:vMerge/>
            <w:vAlign w:val="center"/>
          </w:tcPr>
          <w:p w14:paraId="2D14AF5C" w14:textId="77777777" w:rsidR="007D7838" w:rsidRPr="004F5919" w:rsidRDefault="007D7838" w:rsidP="007D7838">
            <w:pPr>
              <w:pStyle w:val="afffffffff1"/>
              <w:numPr>
                <w:ilvl w:val="0"/>
                <w:numId w:val="0"/>
              </w:numPr>
              <w:jc w:val="center"/>
              <w:rPr>
                <w:sz w:val="18"/>
                <w:szCs w:val="18"/>
              </w:rPr>
            </w:pPr>
          </w:p>
        </w:tc>
        <w:tc>
          <w:tcPr>
            <w:tcW w:w="733" w:type="pct"/>
            <w:vMerge/>
            <w:vAlign w:val="center"/>
          </w:tcPr>
          <w:p w14:paraId="0D983896" w14:textId="77777777" w:rsidR="007D7838" w:rsidRPr="004F5919" w:rsidRDefault="007D7838" w:rsidP="007D7838">
            <w:pPr>
              <w:pStyle w:val="afffffffff1"/>
              <w:numPr>
                <w:ilvl w:val="0"/>
                <w:numId w:val="0"/>
              </w:numPr>
              <w:jc w:val="center"/>
              <w:rPr>
                <w:sz w:val="18"/>
                <w:szCs w:val="18"/>
              </w:rPr>
            </w:pPr>
          </w:p>
        </w:tc>
        <w:tc>
          <w:tcPr>
            <w:tcW w:w="1134" w:type="pct"/>
            <w:vAlign w:val="center"/>
          </w:tcPr>
          <w:p w14:paraId="23BF9601" w14:textId="77777777" w:rsidR="007D7838" w:rsidRPr="004F5919" w:rsidRDefault="007D7838" w:rsidP="007D7838">
            <w:pPr>
              <w:pStyle w:val="afffffffff1"/>
              <w:numPr>
                <w:ilvl w:val="0"/>
                <w:numId w:val="0"/>
              </w:numPr>
              <w:jc w:val="center"/>
              <w:rPr>
                <w:sz w:val="18"/>
                <w:szCs w:val="18"/>
              </w:rPr>
            </w:pPr>
            <w:r w:rsidRPr="004F5919">
              <w:rPr>
                <w:rFonts w:hint="eastAsia"/>
                <w:sz w:val="18"/>
                <w:szCs w:val="18"/>
              </w:rPr>
              <w:t>Ⅴ、Ⅵ气候区</w:t>
            </w:r>
          </w:p>
        </w:tc>
        <w:tc>
          <w:tcPr>
            <w:tcW w:w="706" w:type="pct"/>
            <w:vMerge/>
            <w:vAlign w:val="center"/>
          </w:tcPr>
          <w:p w14:paraId="07EA7118" w14:textId="77777777" w:rsidR="007D7838" w:rsidRPr="004F5919" w:rsidRDefault="007D7838" w:rsidP="007D7838">
            <w:pPr>
              <w:pStyle w:val="afffffffff1"/>
              <w:numPr>
                <w:ilvl w:val="0"/>
                <w:numId w:val="0"/>
              </w:numPr>
              <w:jc w:val="center"/>
              <w:rPr>
                <w:sz w:val="18"/>
                <w:szCs w:val="18"/>
              </w:rPr>
            </w:pPr>
          </w:p>
        </w:tc>
        <w:tc>
          <w:tcPr>
            <w:tcW w:w="565" w:type="pct"/>
            <w:vMerge/>
            <w:vAlign w:val="center"/>
          </w:tcPr>
          <w:p w14:paraId="48015932" w14:textId="77777777" w:rsidR="007D7838" w:rsidRPr="004F5919" w:rsidRDefault="007D7838" w:rsidP="007D7838">
            <w:pPr>
              <w:pStyle w:val="afffffffff1"/>
              <w:numPr>
                <w:ilvl w:val="0"/>
                <w:numId w:val="0"/>
              </w:numPr>
              <w:jc w:val="center"/>
              <w:rPr>
                <w:sz w:val="18"/>
                <w:szCs w:val="18"/>
              </w:rPr>
            </w:pPr>
          </w:p>
        </w:tc>
        <w:tc>
          <w:tcPr>
            <w:tcW w:w="755" w:type="pct"/>
            <w:vMerge/>
            <w:vAlign w:val="center"/>
          </w:tcPr>
          <w:p w14:paraId="76C7A4D5" w14:textId="77777777" w:rsidR="007D7838" w:rsidRPr="004F5919" w:rsidRDefault="007D7838" w:rsidP="007D7838">
            <w:pPr>
              <w:pStyle w:val="afffffffff1"/>
              <w:numPr>
                <w:ilvl w:val="0"/>
                <w:numId w:val="0"/>
              </w:numPr>
              <w:jc w:val="center"/>
              <w:rPr>
                <w:sz w:val="18"/>
                <w:szCs w:val="18"/>
              </w:rPr>
            </w:pPr>
          </w:p>
        </w:tc>
      </w:tr>
      <w:tr w:rsidR="005F6AD4" w:rsidRPr="005F6AD4" w14:paraId="19E16D29" w14:textId="77777777" w:rsidTr="0019377E">
        <w:trPr>
          <w:trHeight w:val="662"/>
        </w:trPr>
        <w:tc>
          <w:tcPr>
            <w:tcW w:w="348" w:type="pct"/>
            <w:vMerge w:val="restart"/>
            <w:vAlign w:val="center"/>
          </w:tcPr>
          <w:p w14:paraId="281909A7" w14:textId="77777777" w:rsidR="007D7838" w:rsidRPr="004F5919" w:rsidRDefault="007D7838" w:rsidP="007D7838">
            <w:pPr>
              <w:pStyle w:val="afffffffff1"/>
              <w:numPr>
                <w:ilvl w:val="0"/>
                <w:numId w:val="0"/>
              </w:numPr>
              <w:jc w:val="center"/>
              <w:rPr>
                <w:sz w:val="18"/>
                <w:szCs w:val="18"/>
              </w:rPr>
            </w:pPr>
            <w:r w:rsidRPr="004F5919">
              <w:rPr>
                <w:sz w:val="18"/>
                <w:szCs w:val="18"/>
              </w:rPr>
              <w:t>2</w:t>
            </w:r>
          </w:p>
        </w:tc>
        <w:tc>
          <w:tcPr>
            <w:tcW w:w="759" w:type="pct"/>
            <w:vMerge w:val="restart"/>
            <w:vAlign w:val="center"/>
          </w:tcPr>
          <w:p w14:paraId="63941E63" w14:textId="77777777" w:rsidR="007D7838" w:rsidRPr="004F5919" w:rsidRDefault="007D7838" w:rsidP="007D7838">
            <w:pPr>
              <w:pStyle w:val="afffffffff1"/>
              <w:numPr>
                <w:ilvl w:val="0"/>
                <w:numId w:val="0"/>
              </w:numPr>
              <w:jc w:val="center"/>
              <w:rPr>
                <w:sz w:val="18"/>
                <w:szCs w:val="18"/>
              </w:rPr>
            </w:pPr>
            <w:r w:rsidRPr="004F5919">
              <w:rPr>
                <w:rFonts w:hint="eastAsia"/>
                <w:sz w:val="18"/>
                <w:szCs w:val="18"/>
              </w:rPr>
              <w:t>采光指标</w:t>
            </w:r>
            <w:r w:rsidR="00F32751" w:rsidRPr="004F5919">
              <w:rPr>
                <w:sz w:val="18"/>
                <w:szCs w:val="18"/>
                <w:vertAlign w:val="superscript"/>
              </w:rPr>
              <w:t>a</w:t>
            </w:r>
          </w:p>
        </w:tc>
        <w:tc>
          <w:tcPr>
            <w:tcW w:w="733" w:type="pct"/>
            <w:vAlign w:val="center"/>
          </w:tcPr>
          <w:p w14:paraId="445EAA2F" w14:textId="77777777" w:rsidR="007D7838" w:rsidRPr="004F5919" w:rsidRDefault="007D7838" w:rsidP="007D7838">
            <w:pPr>
              <w:pStyle w:val="afffffffff1"/>
              <w:numPr>
                <w:ilvl w:val="0"/>
                <w:numId w:val="0"/>
              </w:numPr>
              <w:jc w:val="center"/>
              <w:rPr>
                <w:sz w:val="18"/>
                <w:szCs w:val="18"/>
              </w:rPr>
            </w:pPr>
            <w:r w:rsidRPr="004F5919">
              <w:rPr>
                <w:rFonts w:hint="eastAsia"/>
                <w:sz w:val="18"/>
                <w:szCs w:val="18"/>
              </w:rPr>
              <w:t>采光系数</w:t>
            </w:r>
          </w:p>
        </w:tc>
        <w:tc>
          <w:tcPr>
            <w:tcW w:w="1134" w:type="pct"/>
            <w:vAlign w:val="center"/>
          </w:tcPr>
          <w:p w14:paraId="7EB3AE54" w14:textId="77777777" w:rsidR="007D7838" w:rsidRPr="004F5919" w:rsidRDefault="007D7838" w:rsidP="007D7838">
            <w:pPr>
              <w:pStyle w:val="afffffffff1"/>
              <w:numPr>
                <w:ilvl w:val="0"/>
                <w:numId w:val="0"/>
              </w:numPr>
              <w:jc w:val="center"/>
              <w:rPr>
                <w:sz w:val="18"/>
                <w:szCs w:val="18"/>
              </w:rPr>
            </w:pPr>
            <w:r w:rsidRPr="004F5919">
              <w:rPr>
                <w:rFonts w:hint="eastAsia"/>
                <w:sz w:val="18"/>
                <w:szCs w:val="18"/>
              </w:rPr>
              <w:t>卧室、起居室（厅）、厨房</w:t>
            </w:r>
          </w:p>
        </w:tc>
        <w:tc>
          <w:tcPr>
            <w:tcW w:w="706" w:type="pct"/>
            <w:vAlign w:val="center"/>
          </w:tcPr>
          <w:p w14:paraId="4E33C3E0" w14:textId="77777777" w:rsidR="007D7838" w:rsidRPr="004F5919" w:rsidRDefault="007D7838" w:rsidP="007D7838">
            <w:pPr>
              <w:pStyle w:val="afffffffff1"/>
              <w:numPr>
                <w:ilvl w:val="0"/>
                <w:numId w:val="0"/>
              </w:numPr>
              <w:jc w:val="center"/>
              <w:rPr>
                <w:sz w:val="18"/>
                <w:szCs w:val="18"/>
              </w:rPr>
            </w:pPr>
            <w:r w:rsidRPr="004F5919">
              <w:rPr>
                <w:rFonts w:hint="eastAsia"/>
                <w:sz w:val="18"/>
                <w:szCs w:val="18"/>
              </w:rPr>
              <w:t>≥1</w:t>
            </w:r>
          </w:p>
        </w:tc>
        <w:tc>
          <w:tcPr>
            <w:tcW w:w="565" w:type="pct"/>
            <w:vAlign w:val="center"/>
          </w:tcPr>
          <w:p w14:paraId="32EE4FDA" w14:textId="77777777" w:rsidR="007D7838" w:rsidRPr="004F5919" w:rsidRDefault="007D7838" w:rsidP="007D7838">
            <w:pPr>
              <w:pStyle w:val="afffffffff1"/>
              <w:numPr>
                <w:ilvl w:val="0"/>
                <w:numId w:val="0"/>
              </w:numPr>
              <w:jc w:val="center"/>
              <w:rPr>
                <w:sz w:val="18"/>
                <w:szCs w:val="18"/>
              </w:rPr>
            </w:pPr>
            <w:r w:rsidRPr="004F5919">
              <w:rPr>
                <w:sz w:val="18"/>
                <w:szCs w:val="18"/>
              </w:rPr>
              <w:t>%</w:t>
            </w:r>
          </w:p>
        </w:tc>
        <w:tc>
          <w:tcPr>
            <w:tcW w:w="755" w:type="pct"/>
            <w:vAlign w:val="center"/>
          </w:tcPr>
          <w:p w14:paraId="7B7A321D" w14:textId="77777777" w:rsidR="007D7838" w:rsidRPr="004F5919" w:rsidRDefault="007D7838" w:rsidP="007D7838">
            <w:pPr>
              <w:pStyle w:val="afffffffff1"/>
              <w:numPr>
                <w:ilvl w:val="0"/>
                <w:numId w:val="0"/>
              </w:numPr>
              <w:jc w:val="center"/>
              <w:rPr>
                <w:sz w:val="18"/>
                <w:szCs w:val="18"/>
              </w:rPr>
            </w:pPr>
            <w:r w:rsidRPr="004F5919">
              <w:rPr>
                <w:sz w:val="18"/>
                <w:szCs w:val="18"/>
              </w:rPr>
              <w:t>-</w:t>
            </w:r>
          </w:p>
        </w:tc>
      </w:tr>
      <w:tr w:rsidR="005F6AD4" w:rsidRPr="005F6AD4" w14:paraId="33828C24" w14:textId="77777777" w:rsidTr="0019377E">
        <w:trPr>
          <w:trHeight w:val="724"/>
        </w:trPr>
        <w:tc>
          <w:tcPr>
            <w:tcW w:w="348" w:type="pct"/>
            <w:vMerge/>
            <w:vAlign w:val="center"/>
          </w:tcPr>
          <w:p w14:paraId="782583A6" w14:textId="77777777" w:rsidR="007D7838" w:rsidRPr="004F5919" w:rsidRDefault="007D7838" w:rsidP="007D7838">
            <w:pPr>
              <w:pStyle w:val="afffffffff1"/>
              <w:numPr>
                <w:ilvl w:val="0"/>
                <w:numId w:val="0"/>
              </w:numPr>
              <w:jc w:val="center"/>
              <w:rPr>
                <w:sz w:val="18"/>
                <w:szCs w:val="18"/>
              </w:rPr>
            </w:pPr>
          </w:p>
        </w:tc>
        <w:tc>
          <w:tcPr>
            <w:tcW w:w="759" w:type="pct"/>
            <w:vMerge/>
            <w:vAlign w:val="center"/>
          </w:tcPr>
          <w:p w14:paraId="52387BA1" w14:textId="77777777" w:rsidR="007D7838" w:rsidRPr="004F5919" w:rsidRDefault="007D7838" w:rsidP="007D7838">
            <w:pPr>
              <w:pStyle w:val="afffffffff1"/>
              <w:numPr>
                <w:ilvl w:val="0"/>
                <w:numId w:val="0"/>
              </w:numPr>
              <w:jc w:val="center"/>
              <w:rPr>
                <w:sz w:val="18"/>
                <w:szCs w:val="18"/>
              </w:rPr>
            </w:pPr>
          </w:p>
        </w:tc>
        <w:tc>
          <w:tcPr>
            <w:tcW w:w="733" w:type="pct"/>
            <w:vAlign w:val="center"/>
          </w:tcPr>
          <w:p w14:paraId="5BEBA0EF" w14:textId="77777777" w:rsidR="007D7838" w:rsidRPr="004F5919" w:rsidRDefault="007D7838" w:rsidP="007E666D">
            <w:pPr>
              <w:pStyle w:val="afffffffff1"/>
              <w:numPr>
                <w:ilvl w:val="0"/>
                <w:numId w:val="0"/>
              </w:numPr>
              <w:jc w:val="center"/>
              <w:rPr>
                <w:sz w:val="18"/>
                <w:szCs w:val="18"/>
              </w:rPr>
            </w:pPr>
            <w:r w:rsidRPr="004F5919">
              <w:rPr>
                <w:rFonts w:hint="eastAsia"/>
                <w:sz w:val="18"/>
                <w:szCs w:val="18"/>
              </w:rPr>
              <w:t>窗地比</w:t>
            </w:r>
          </w:p>
        </w:tc>
        <w:tc>
          <w:tcPr>
            <w:tcW w:w="1134" w:type="pct"/>
            <w:vAlign w:val="center"/>
          </w:tcPr>
          <w:p w14:paraId="7989DBAB" w14:textId="77777777" w:rsidR="007D7838" w:rsidRPr="004F5919" w:rsidRDefault="007D7838" w:rsidP="007D7838">
            <w:pPr>
              <w:pStyle w:val="afffffffff1"/>
              <w:numPr>
                <w:ilvl w:val="0"/>
                <w:numId w:val="0"/>
              </w:numPr>
              <w:jc w:val="center"/>
              <w:rPr>
                <w:sz w:val="18"/>
                <w:szCs w:val="18"/>
              </w:rPr>
            </w:pPr>
            <w:r w:rsidRPr="004F5919">
              <w:rPr>
                <w:rFonts w:hint="eastAsia"/>
                <w:sz w:val="18"/>
                <w:szCs w:val="18"/>
              </w:rPr>
              <w:t>卧室、起居室（厅）、厨房</w:t>
            </w:r>
          </w:p>
        </w:tc>
        <w:tc>
          <w:tcPr>
            <w:tcW w:w="706" w:type="pct"/>
            <w:vAlign w:val="center"/>
          </w:tcPr>
          <w:p w14:paraId="38BD3013" w14:textId="77777777" w:rsidR="007D7838" w:rsidRPr="004F5919" w:rsidRDefault="007D7838" w:rsidP="007D7838">
            <w:pPr>
              <w:pStyle w:val="afffffffff1"/>
              <w:numPr>
                <w:ilvl w:val="0"/>
                <w:numId w:val="0"/>
              </w:numPr>
              <w:jc w:val="center"/>
              <w:rPr>
                <w:sz w:val="18"/>
                <w:szCs w:val="18"/>
              </w:rPr>
            </w:pPr>
            <w:r w:rsidRPr="004F5919">
              <w:rPr>
                <w:rFonts w:hint="eastAsia"/>
                <w:sz w:val="18"/>
                <w:szCs w:val="18"/>
              </w:rPr>
              <w:t>≥1/7</w:t>
            </w:r>
          </w:p>
        </w:tc>
        <w:tc>
          <w:tcPr>
            <w:tcW w:w="565" w:type="pct"/>
            <w:vAlign w:val="center"/>
          </w:tcPr>
          <w:p w14:paraId="4CEA139B" w14:textId="77777777" w:rsidR="007D7838" w:rsidRPr="004F5919" w:rsidRDefault="007D7838" w:rsidP="007D7838">
            <w:pPr>
              <w:pStyle w:val="afffffffff1"/>
              <w:numPr>
                <w:ilvl w:val="0"/>
                <w:numId w:val="0"/>
              </w:numPr>
              <w:jc w:val="center"/>
              <w:rPr>
                <w:sz w:val="18"/>
                <w:szCs w:val="18"/>
              </w:rPr>
            </w:pPr>
            <w:r w:rsidRPr="004F5919">
              <w:rPr>
                <w:sz w:val="18"/>
                <w:szCs w:val="18"/>
              </w:rPr>
              <w:t>-</w:t>
            </w:r>
          </w:p>
        </w:tc>
        <w:tc>
          <w:tcPr>
            <w:tcW w:w="755" w:type="pct"/>
            <w:vAlign w:val="center"/>
          </w:tcPr>
          <w:p w14:paraId="4AFEFED2" w14:textId="77777777" w:rsidR="007D7838" w:rsidRPr="004F5919" w:rsidRDefault="007D7838" w:rsidP="007D7838">
            <w:pPr>
              <w:pStyle w:val="afffffffff1"/>
              <w:numPr>
                <w:ilvl w:val="0"/>
                <w:numId w:val="0"/>
              </w:numPr>
              <w:jc w:val="center"/>
              <w:rPr>
                <w:sz w:val="18"/>
                <w:szCs w:val="18"/>
              </w:rPr>
            </w:pPr>
            <w:r w:rsidRPr="004F5919">
              <w:rPr>
                <w:sz w:val="18"/>
                <w:szCs w:val="18"/>
              </w:rPr>
              <w:t>-</w:t>
            </w:r>
          </w:p>
        </w:tc>
      </w:tr>
      <w:tr w:rsidR="005F6AD4" w:rsidRPr="005F6AD4" w14:paraId="61B2D5BE" w14:textId="77777777" w:rsidTr="0019377E">
        <w:trPr>
          <w:trHeight w:val="286"/>
        </w:trPr>
        <w:tc>
          <w:tcPr>
            <w:tcW w:w="348" w:type="pct"/>
            <w:vMerge w:val="restart"/>
            <w:vAlign w:val="center"/>
          </w:tcPr>
          <w:p w14:paraId="587AE4DC" w14:textId="51F4A625" w:rsidR="00443F27" w:rsidRPr="004F5919" w:rsidRDefault="004D5B2C" w:rsidP="007D7838">
            <w:pPr>
              <w:pStyle w:val="afffffffff1"/>
              <w:numPr>
                <w:ilvl w:val="0"/>
                <w:numId w:val="0"/>
              </w:numPr>
              <w:jc w:val="center"/>
              <w:rPr>
                <w:sz w:val="18"/>
                <w:szCs w:val="18"/>
              </w:rPr>
            </w:pPr>
            <w:r>
              <w:rPr>
                <w:rFonts w:hint="eastAsia"/>
                <w:sz w:val="18"/>
                <w:szCs w:val="18"/>
              </w:rPr>
              <w:t>3</w:t>
            </w:r>
          </w:p>
        </w:tc>
        <w:tc>
          <w:tcPr>
            <w:tcW w:w="759" w:type="pct"/>
            <w:vMerge w:val="restart"/>
            <w:vAlign w:val="center"/>
          </w:tcPr>
          <w:p w14:paraId="7DAAB079" w14:textId="77777777" w:rsidR="00443F27" w:rsidRPr="004F5919" w:rsidRDefault="00443F27" w:rsidP="007D7838">
            <w:pPr>
              <w:pStyle w:val="afffffffff1"/>
              <w:numPr>
                <w:ilvl w:val="0"/>
                <w:numId w:val="0"/>
              </w:numPr>
              <w:jc w:val="center"/>
              <w:rPr>
                <w:sz w:val="18"/>
                <w:szCs w:val="18"/>
              </w:rPr>
            </w:pPr>
            <w:r w:rsidRPr="004F5919">
              <w:rPr>
                <w:rFonts w:hint="eastAsia"/>
                <w:sz w:val="18"/>
                <w:szCs w:val="18"/>
              </w:rPr>
              <w:t>噪声指标</w:t>
            </w:r>
          </w:p>
        </w:tc>
        <w:tc>
          <w:tcPr>
            <w:tcW w:w="733" w:type="pct"/>
            <w:vMerge w:val="restart"/>
            <w:vAlign w:val="center"/>
          </w:tcPr>
          <w:p w14:paraId="18410905" w14:textId="77777777" w:rsidR="00443F27" w:rsidRPr="004F5919" w:rsidRDefault="00443F27" w:rsidP="007D7838">
            <w:pPr>
              <w:pStyle w:val="afffffffff1"/>
              <w:numPr>
                <w:ilvl w:val="0"/>
                <w:numId w:val="0"/>
              </w:numPr>
              <w:jc w:val="center"/>
              <w:rPr>
                <w:sz w:val="18"/>
                <w:szCs w:val="18"/>
              </w:rPr>
            </w:pPr>
            <w:r w:rsidRPr="004F5919">
              <w:rPr>
                <w:rFonts w:hint="eastAsia"/>
                <w:sz w:val="18"/>
                <w:szCs w:val="18"/>
              </w:rPr>
              <w:t>住宅噪声限值</w:t>
            </w:r>
          </w:p>
        </w:tc>
        <w:tc>
          <w:tcPr>
            <w:tcW w:w="1134" w:type="pct"/>
            <w:vMerge w:val="restart"/>
            <w:vAlign w:val="center"/>
          </w:tcPr>
          <w:p w14:paraId="1203D06C" w14:textId="77777777" w:rsidR="00443F27" w:rsidRPr="004F5919" w:rsidRDefault="00753EA4" w:rsidP="007D7838">
            <w:pPr>
              <w:pStyle w:val="afffffffff1"/>
              <w:numPr>
                <w:ilvl w:val="0"/>
                <w:numId w:val="0"/>
              </w:numPr>
              <w:jc w:val="center"/>
              <w:rPr>
                <w:sz w:val="18"/>
                <w:szCs w:val="18"/>
              </w:rPr>
            </w:pPr>
            <w:r w:rsidRPr="004F5919">
              <w:rPr>
                <w:rFonts w:hint="eastAsia"/>
                <w:sz w:val="18"/>
                <w:szCs w:val="18"/>
              </w:rPr>
              <w:t>卧室</w:t>
            </w:r>
          </w:p>
        </w:tc>
        <w:tc>
          <w:tcPr>
            <w:tcW w:w="706" w:type="pct"/>
            <w:vAlign w:val="center"/>
          </w:tcPr>
          <w:p w14:paraId="375F7D47" w14:textId="77777777" w:rsidR="00443F27" w:rsidRPr="004F5919" w:rsidRDefault="00443F27" w:rsidP="007D7838">
            <w:pPr>
              <w:pStyle w:val="afffffffff1"/>
              <w:numPr>
                <w:ilvl w:val="0"/>
                <w:numId w:val="0"/>
              </w:numPr>
              <w:jc w:val="center"/>
              <w:rPr>
                <w:sz w:val="18"/>
                <w:szCs w:val="18"/>
              </w:rPr>
            </w:pPr>
            <w:r w:rsidRPr="004F5919">
              <w:rPr>
                <w:sz w:val="18"/>
                <w:szCs w:val="18"/>
              </w:rPr>
              <w:t>55</w:t>
            </w:r>
          </w:p>
        </w:tc>
        <w:tc>
          <w:tcPr>
            <w:tcW w:w="565" w:type="pct"/>
            <w:vMerge w:val="restart"/>
            <w:vAlign w:val="center"/>
          </w:tcPr>
          <w:p w14:paraId="6555CF8D" w14:textId="77777777" w:rsidR="00443F27" w:rsidRPr="004F5919" w:rsidRDefault="00443F27" w:rsidP="007D7838">
            <w:pPr>
              <w:pStyle w:val="afffffffff1"/>
              <w:numPr>
                <w:ilvl w:val="0"/>
                <w:numId w:val="0"/>
              </w:numPr>
              <w:jc w:val="center"/>
              <w:rPr>
                <w:sz w:val="18"/>
                <w:szCs w:val="18"/>
              </w:rPr>
            </w:pPr>
            <w:r w:rsidRPr="004F5919">
              <w:rPr>
                <w:rFonts w:hint="eastAsia"/>
                <w:sz w:val="18"/>
                <w:szCs w:val="18"/>
              </w:rPr>
              <w:t>dB（A）</w:t>
            </w:r>
          </w:p>
        </w:tc>
        <w:tc>
          <w:tcPr>
            <w:tcW w:w="755" w:type="pct"/>
            <w:vAlign w:val="center"/>
          </w:tcPr>
          <w:p w14:paraId="28084E5C" w14:textId="77777777" w:rsidR="00443F27" w:rsidRPr="004F5919" w:rsidRDefault="00443F27" w:rsidP="007D7838">
            <w:pPr>
              <w:pStyle w:val="afffffffff1"/>
              <w:numPr>
                <w:ilvl w:val="0"/>
                <w:numId w:val="0"/>
              </w:numPr>
              <w:jc w:val="center"/>
              <w:rPr>
                <w:sz w:val="18"/>
                <w:szCs w:val="18"/>
              </w:rPr>
            </w:pPr>
            <w:r w:rsidRPr="004F5919">
              <w:rPr>
                <w:rFonts w:hint="eastAsia"/>
                <w:sz w:val="18"/>
                <w:szCs w:val="18"/>
              </w:rPr>
              <w:t>昼间</w:t>
            </w:r>
          </w:p>
        </w:tc>
      </w:tr>
      <w:tr w:rsidR="005F6AD4" w:rsidRPr="005F6AD4" w14:paraId="0B339365" w14:textId="77777777" w:rsidTr="0019377E">
        <w:trPr>
          <w:trHeight w:val="285"/>
        </w:trPr>
        <w:tc>
          <w:tcPr>
            <w:tcW w:w="348" w:type="pct"/>
            <w:vMerge/>
            <w:tcBorders>
              <w:bottom w:val="single" w:sz="8" w:space="0" w:color="auto"/>
            </w:tcBorders>
            <w:vAlign w:val="center"/>
          </w:tcPr>
          <w:p w14:paraId="24BECE50" w14:textId="77777777" w:rsidR="00443F27" w:rsidRPr="004F5919" w:rsidRDefault="00443F27" w:rsidP="007D7838">
            <w:pPr>
              <w:pStyle w:val="afffffffff1"/>
              <w:numPr>
                <w:ilvl w:val="0"/>
                <w:numId w:val="0"/>
              </w:numPr>
              <w:jc w:val="center"/>
              <w:rPr>
                <w:sz w:val="18"/>
                <w:szCs w:val="18"/>
              </w:rPr>
            </w:pPr>
          </w:p>
        </w:tc>
        <w:tc>
          <w:tcPr>
            <w:tcW w:w="759" w:type="pct"/>
            <w:vMerge/>
            <w:tcBorders>
              <w:bottom w:val="single" w:sz="8" w:space="0" w:color="auto"/>
            </w:tcBorders>
            <w:vAlign w:val="center"/>
          </w:tcPr>
          <w:p w14:paraId="46FDA94E" w14:textId="77777777" w:rsidR="00443F27" w:rsidRPr="004F5919" w:rsidRDefault="00443F27" w:rsidP="007D7838">
            <w:pPr>
              <w:pStyle w:val="afffffffff1"/>
              <w:numPr>
                <w:ilvl w:val="0"/>
                <w:numId w:val="0"/>
              </w:numPr>
              <w:jc w:val="center"/>
              <w:rPr>
                <w:sz w:val="18"/>
                <w:szCs w:val="18"/>
              </w:rPr>
            </w:pPr>
          </w:p>
        </w:tc>
        <w:tc>
          <w:tcPr>
            <w:tcW w:w="733" w:type="pct"/>
            <w:vMerge/>
            <w:tcBorders>
              <w:bottom w:val="single" w:sz="8" w:space="0" w:color="auto"/>
            </w:tcBorders>
            <w:vAlign w:val="center"/>
          </w:tcPr>
          <w:p w14:paraId="0C54F1CD" w14:textId="77777777" w:rsidR="00443F27" w:rsidRPr="004F5919" w:rsidRDefault="00443F27" w:rsidP="007D7838">
            <w:pPr>
              <w:pStyle w:val="afffffffff1"/>
              <w:numPr>
                <w:ilvl w:val="0"/>
                <w:numId w:val="0"/>
              </w:numPr>
              <w:jc w:val="center"/>
              <w:rPr>
                <w:sz w:val="18"/>
                <w:szCs w:val="18"/>
              </w:rPr>
            </w:pPr>
          </w:p>
        </w:tc>
        <w:tc>
          <w:tcPr>
            <w:tcW w:w="1134" w:type="pct"/>
            <w:vMerge/>
            <w:tcBorders>
              <w:bottom w:val="single" w:sz="8" w:space="0" w:color="auto"/>
            </w:tcBorders>
            <w:vAlign w:val="center"/>
          </w:tcPr>
          <w:p w14:paraId="31CCFE7F" w14:textId="77777777" w:rsidR="00443F27" w:rsidRPr="004F5919" w:rsidRDefault="00443F27" w:rsidP="007D7838">
            <w:pPr>
              <w:pStyle w:val="afffffffff1"/>
              <w:numPr>
                <w:ilvl w:val="0"/>
                <w:numId w:val="0"/>
              </w:numPr>
              <w:jc w:val="center"/>
              <w:rPr>
                <w:sz w:val="18"/>
                <w:szCs w:val="18"/>
              </w:rPr>
            </w:pPr>
          </w:p>
        </w:tc>
        <w:tc>
          <w:tcPr>
            <w:tcW w:w="706" w:type="pct"/>
            <w:tcBorders>
              <w:bottom w:val="single" w:sz="8" w:space="0" w:color="auto"/>
            </w:tcBorders>
            <w:vAlign w:val="center"/>
          </w:tcPr>
          <w:p w14:paraId="204C0A62" w14:textId="77777777" w:rsidR="00443F27" w:rsidRPr="004F5919" w:rsidRDefault="00443F27" w:rsidP="007D7838">
            <w:pPr>
              <w:pStyle w:val="afffffffff1"/>
              <w:numPr>
                <w:ilvl w:val="0"/>
                <w:numId w:val="0"/>
              </w:numPr>
              <w:jc w:val="center"/>
              <w:rPr>
                <w:sz w:val="18"/>
                <w:szCs w:val="18"/>
              </w:rPr>
            </w:pPr>
            <w:r w:rsidRPr="004F5919">
              <w:rPr>
                <w:sz w:val="18"/>
                <w:szCs w:val="18"/>
              </w:rPr>
              <w:t>45</w:t>
            </w:r>
          </w:p>
        </w:tc>
        <w:tc>
          <w:tcPr>
            <w:tcW w:w="565" w:type="pct"/>
            <w:vMerge/>
            <w:tcBorders>
              <w:bottom w:val="single" w:sz="8" w:space="0" w:color="auto"/>
            </w:tcBorders>
            <w:vAlign w:val="center"/>
          </w:tcPr>
          <w:p w14:paraId="20370694" w14:textId="77777777" w:rsidR="00443F27" w:rsidRPr="004F5919" w:rsidRDefault="00443F27" w:rsidP="007D7838">
            <w:pPr>
              <w:pStyle w:val="afffffffff1"/>
              <w:numPr>
                <w:ilvl w:val="0"/>
                <w:numId w:val="0"/>
              </w:numPr>
              <w:jc w:val="center"/>
              <w:rPr>
                <w:sz w:val="18"/>
                <w:szCs w:val="18"/>
              </w:rPr>
            </w:pPr>
          </w:p>
        </w:tc>
        <w:tc>
          <w:tcPr>
            <w:tcW w:w="755" w:type="pct"/>
            <w:tcBorders>
              <w:bottom w:val="single" w:sz="8" w:space="0" w:color="auto"/>
            </w:tcBorders>
            <w:vAlign w:val="center"/>
          </w:tcPr>
          <w:p w14:paraId="7A041F59" w14:textId="77777777" w:rsidR="00443F27" w:rsidRPr="004F5919" w:rsidRDefault="00443F27" w:rsidP="007D7838">
            <w:pPr>
              <w:pStyle w:val="afffffffff1"/>
              <w:numPr>
                <w:ilvl w:val="0"/>
                <w:numId w:val="0"/>
              </w:numPr>
              <w:jc w:val="center"/>
              <w:rPr>
                <w:sz w:val="18"/>
                <w:szCs w:val="18"/>
              </w:rPr>
            </w:pPr>
            <w:r w:rsidRPr="004F5919">
              <w:rPr>
                <w:rFonts w:hint="eastAsia"/>
                <w:sz w:val="18"/>
                <w:szCs w:val="18"/>
              </w:rPr>
              <w:t>夜间</w:t>
            </w:r>
          </w:p>
        </w:tc>
      </w:tr>
      <w:tr w:rsidR="004E01CE" w:rsidRPr="005F6AD4" w14:paraId="42D40426" w14:textId="77777777" w:rsidTr="0019377E">
        <w:trPr>
          <w:trHeight w:val="285"/>
        </w:trPr>
        <w:tc>
          <w:tcPr>
            <w:tcW w:w="348" w:type="pct"/>
            <w:vMerge w:val="restart"/>
            <w:tcBorders>
              <w:top w:val="single" w:sz="8" w:space="0" w:color="auto"/>
            </w:tcBorders>
            <w:vAlign w:val="center"/>
          </w:tcPr>
          <w:p w14:paraId="34D68FDB" w14:textId="350860C2" w:rsidR="004E01CE" w:rsidRPr="004E01CE" w:rsidRDefault="004E01CE" w:rsidP="007D7838">
            <w:pPr>
              <w:pStyle w:val="afffffffff1"/>
              <w:numPr>
                <w:ilvl w:val="0"/>
                <w:numId w:val="0"/>
              </w:numPr>
              <w:jc w:val="center"/>
              <w:rPr>
                <w:sz w:val="18"/>
                <w:szCs w:val="18"/>
              </w:rPr>
            </w:pPr>
            <w:r>
              <w:rPr>
                <w:rFonts w:hint="eastAsia"/>
                <w:sz w:val="18"/>
                <w:szCs w:val="18"/>
              </w:rPr>
              <w:t>4</w:t>
            </w:r>
          </w:p>
        </w:tc>
        <w:tc>
          <w:tcPr>
            <w:tcW w:w="759" w:type="pct"/>
            <w:vMerge w:val="restart"/>
            <w:tcBorders>
              <w:top w:val="single" w:sz="8" w:space="0" w:color="auto"/>
              <w:bottom w:val="single" w:sz="8" w:space="0" w:color="auto"/>
            </w:tcBorders>
            <w:vAlign w:val="center"/>
          </w:tcPr>
          <w:p w14:paraId="26598154" w14:textId="42F05AB2" w:rsidR="004E01CE" w:rsidRPr="004E01CE" w:rsidRDefault="004E01CE" w:rsidP="007D7838">
            <w:pPr>
              <w:pStyle w:val="afffffffff1"/>
              <w:numPr>
                <w:ilvl w:val="0"/>
                <w:numId w:val="0"/>
              </w:numPr>
              <w:jc w:val="center"/>
              <w:rPr>
                <w:sz w:val="18"/>
                <w:szCs w:val="18"/>
              </w:rPr>
            </w:pPr>
            <w:r>
              <w:rPr>
                <w:rFonts w:hint="eastAsia"/>
                <w:sz w:val="18"/>
                <w:szCs w:val="18"/>
              </w:rPr>
              <w:t>室内空气</w:t>
            </w:r>
          </w:p>
        </w:tc>
        <w:tc>
          <w:tcPr>
            <w:tcW w:w="733" w:type="pct"/>
            <w:tcBorders>
              <w:top w:val="single" w:sz="8" w:space="0" w:color="auto"/>
              <w:bottom w:val="single" w:sz="8" w:space="0" w:color="auto"/>
            </w:tcBorders>
            <w:vAlign w:val="center"/>
          </w:tcPr>
          <w:p w14:paraId="52C332E7" w14:textId="5EAA0BD9" w:rsidR="004E01CE" w:rsidRPr="004E01CE" w:rsidRDefault="004E01CE" w:rsidP="007D7838">
            <w:pPr>
              <w:pStyle w:val="afffffffff1"/>
              <w:numPr>
                <w:ilvl w:val="0"/>
                <w:numId w:val="0"/>
              </w:numPr>
              <w:jc w:val="center"/>
              <w:rPr>
                <w:sz w:val="18"/>
                <w:szCs w:val="18"/>
              </w:rPr>
            </w:pPr>
            <w:r>
              <w:rPr>
                <w:rFonts w:hint="eastAsia"/>
                <w:sz w:val="18"/>
                <w:szCs w:val="18"/>
              </w:rPr>
              <w:t>甲醛</w:t>
            </w:r>
          </w:p>
        </w:tc>
        <w:tc>
          <w:tcPr>
            <w:tcW w:w="1134" w:type="pct"/>
            <w:tcBorders>
              <w:top w:val="single" w:sz="8" w:space="0" w:color="auto"/>
              <w:bottom w:val="single" w:sz="8" w:space="0" w:color="auto"/>
            </w:tcBorders>
            <w:vAlign w:val="center"/>
          </w:tcPr>
          <w:p w14:paraId="2584BB62" w14:textId="77777777" w:rsidR="004E01CE" w:rsidRPr="004E01CE" w:rsidRDefault="004E01CE" w:rsidP="007D7838">
            <w:pPr>
              <w:pStyle w:val="afffffffff1"/>
              <w:numPr>
                <w:ilvl w:val="0"/>
                <w:numId w:val="0"/>
              </w:numPr>
              <w:jc w:val="center"/>
              <w:rPr>
                <w:sz w:val="18"/>
                <w:szCs w:val="18"/>
              </w:rPr>
            </w:pPr>
          </w:p>
        </w:tc>
        <w:tc>
          <w:tcPr>
            <w:tcW w:w="706" w:type="pct"/>
            <w:tcBorders>
              <w:top w:val="single" w:sz="8" w:space="0" w:color="auto"/>
              <w:bottom w:val="single" w:sz="8" w:space="0" w:color="auto"/>
            </w:tcBorders>
            <w:vAlign w:val="center"/>
          </w:tcPr>
          <w:p w14:paraId="701574EB" w14:textId="5B33BE0A" w:rsidR="004E01CE" w:rsidRPr="004E01CE" w:rsidRDefault="00B76A74" w:rsidP="007D7838">
            <w:pPr>
              <w:pStyle w:val="afffffffff1"/>
              <w:numPr>
                <w:ilvl w:val="0"/>
                <w:numId w:val="0"/>
              </w:numPr>
              <w:jc w:val="center"/>
              <w:rPr>
                <w:sz w:val="18"/>
                <w:szCs w:val="18"/>
              </w:rPr>
            </w:pPr>
            <w:r>
              <w:rPr>
                <w:sz w:val="18"/>
                <w:szCs w:val="18"/>
              </w:rPr>
              <w:t>0.08</w:t>
            </w:r>
          </w:p>
        </w:tc>
        <w:tc>
          <w:tcPr>
            <w:tcW w:w="565" w:type="pct"/>
            <w:tcBorders>
              <w:top w:val="single" w:sz="8" w:space="0" w:color="auto"/>
              <w:bottom w:val="single" w:sz="8" w:space="0" w:color="auto"/>
            </w:tcBorders>
            <w:vAlign w:val="center"/>
          </w:tcPr>
          <w:p w14:paraId="02333ECE" w14:textId="6EA659A9" w:rsidR="004E01CE" w:rsidRPr="004E01CE" w:rsidRDefault="00B76A74" w:rsidP="007D7838">
            <w:pPr>
              <w:pStyle w:val="afffffffff1"/>
              <w:numPr>
                <w:ilvl w:val="0"/>
                <w:numId w:val="0"/>
              </w:numPr>
              <w:jc w:val="center"/>
              <w:rPr>
                <w:sz w:val="18"/>
                <w:szCs w:val="18"/>
              </w:rPr>
            </w:pPr>
            <w:r>
              <w:rPr>
                <w:rFonts w:hint="eastAsia"/>
                <w:sz w:val="18"/>
                <w:szCs w:val="18"/>
              </w:rPr>
              <w:t>mg/m</w:t>
            </w:r>
            <w:r>
              <w:rPr>
                <w:rFonts w:hint="eastAsia"/>
                <w:sz w:val="18"/>
                <w:szCs w:val="18"/>
                <w:vertAlign w:val="superscript"/>
              </w:rPr>
              <w:t>3</w:t>
            </w:r>
          </w:p>
        </w:tc>
        <w:tc>
          <w:tcPr>
            <w:tcW w:w="755" w:type="pct"/>
            <w:tcBorders>
              <w:top w:val="single" w:sz="8" w:space="0" w:color="auto"/>
              <w:bottom w:val="single" w:sz="8" w:space="0" w:color="auto"/>
            </w:tcBorders>
            <w:vAlign w:val="center"/>
          </w:tcPr>
          <w:p w14:paraId="02FD19D0" w14:textId="1FDA3B4C" w:rsidR="004E01CE" w:rsidRPr="004E01CE" w:rsidRDefault="00B76A74" w:rsidP="007D7838">
            <w:pPr>
              <w:pStyle w:val="afffffffff1"/>
              <w:numPr>
                <w:ilvl w:val="0"/>
                <w:numId w:val="0"/>
              </w:numPr>
              <w:jc w:val="center"/>
              <w:rPr>
                <w:sz w:val="18"/>
                <w:szCs w:val="18"/>
              </w:rPr>
            </w:pPr>
            <w:r>
              <w:rPr>
                <w:sz w:val="18"/>
                <w:szCs w:val="18"/>
              </w:rPr>
              <w:t>1h均值</w:t>
            </w:r>
          </w:p>
        </w:tc>
      </w:tr>
      <w:tr w:rsidR="00B76A74" w:rsidRPr="005F6AD4" w14:paraId="20F40BDD" w14:textId="77777777" w:rsidTr="0019377E">
        <w:trPr>
          <w:trHeight w:val="285"/>
        </w:trPr>
        <w:tc>
          <w:tcPr>
            <w:tcW w:w="348" w:type="pct"/>
            <w:vMerge/>
            <w:vAlign w:val="center"/>
          </w:tcPr>
          <w:p w14:paraId="5C415A56" w14:textId="77777777" w:rsidR="00B76A74" w:rsidRPr="004E01CE" w:rsidRDefault="00B76A74" w:rsidP="00B76A74">
            <w:pPr>
              <w:pStyle w:val="afffffffff1"/>
              <w:numPr>
                <w:ilvl w:val="0"/>
                <w:numId w:val="0"/>
              </w:numPr>
              <w:jc w:val="center"/>
              <w:rPr>
                <w:sz w:val="18"/>
                <w:szCs w:val="18"/>
              </w:rPr>
            </w:pPr>
          </w:p>
        </w:tc>
        <w:tc>
          <w:tcPr>
            <w:tcW w:w="759" w:type="pct"/>
            <w:vMerge/>
            <w:tcBorders>
              <w:top w:val="single" w:sz="8" w:space="0" w:color="auto"/>
              <w:bottom w:val="single" w:sz="8" w:space="0" w:color="auto"/>
            </w:tcBorders>
            <w:vAlign w:val="center"/>
          </w:tcPr>
          <w:p w14:paraId="52337BF8" w14:textId="77777777" w:rsidR="00B76A74" w:rsidRPr="004E01CE" w:rsidRDefault="00B76A74" w:rsidP="00B76A74">
            <w:pPr>
              <w:pStyle w:val="afffffffff1"/>
              <w:numPr>
                <w:ilvl w:val="0"/>
                <w:numId w:val="0"/>
              </w:numPr>
              <w:jc w:val="center"/>
              <w:rPr>
                <w:sz w:val="18"/>
                <w:szCs w:val="18"/>
              </w:rPr>
            </w:pPr>
          </w:p>
        </w:tc>
        <w:tc>
          <w:tcPr>
            <w:tcW w:w="733" w:type="pct"/>
            <w:tcBorders>
              <w:top w:val="single" w:sz="8" w:space="0" w:color="auto"/>
              <w:bottom w:val="single" w:sz="8" w:space="0" w:color="auto"/>
            </w:tcBorders>
            <w:vAlign w:val="center"/>
          </w:tcPr>
          <w:p w14:paraId="1C27B40F" w14:textId="3A7B1F5B" w:rsidR="00B76A74" w:rsidRPr="004E01CE" w:rsidRDefault="00B76A74" w:rsidP="00B76A74">
            <w:pPr>
              <w:pStyle w:val="afffffffff1"/>
              <w:numPr>
                <w:ilvl w:val="0"/>
                <w:numId w:val="0"/>
              </w:numPr>
              <w:jc w:val="center"/>
              <w:rPr>
                <w:sz w:val="18"/>
                <w:szCs w:val="18"/>
              </w:rPr>
            </w:pPr>
            <w:r>
              <w:rPr>
                <w:rFonts w:hint="eastAsia"/>
                <w:sz w:val="18"/>
                <w:szCs w:val="18"/>
              </w:rPr>
              <w:t>苯</w:t>
            </w:r>
          </w:p>
        </w:tc>
        <w:tc>
          <w:tcPr>
            <w:tcW w:w="1134" w:type="pct"/>
            <w:tcBorders>
              <w:top w:val="single" w:sz="8" w:space="0" w:color="auto"/>
              <w:bottom w:val="single" w:sz="8" w:space="0" w:color="auto"/>
            </w:tcBorders>
            <w:vAlign w:val="center"/>
          </w:tcPr>
          <w:p w14:paraId="3A336A8F" w14:textId="7389203A" w:rsidR="00B76A74" w:rsidRPr="004E01CE" w:rsidRDefault="00B76A74" w:rsidP="00B76A74">
            <w:pPr>
              <w:pStyle w:val="afffffffff1"/>
              <w:numPr>
                <w:ilvl w:val="0"/>
                <w:numId w:val="0"/>
              </w:numPr>
              <w:jc w:val="center"/>
              <w:rPr>
                <w:sz w:val="18"/>
                <w:szCs w:val="18"/>
              </w:rPr>
            </w:pPr>
          </w:p>
        </w:tc>
        <w:tc>
          <w:tcPr>
            <w:tcW w:w="706" w:type="pct"/>
            <w:tcBorders>
              <w:top w:val="single" w:sz="8" w:space="0" w:color="auto"/>
              <w:bottom w:val="single" w:sz="8" w:space="0" w:color="auto"/>
            </w:tcBorders>
            <w:vAlign w:val="center"/>
          </w:tcPr>
          <w:p w14:paraId="618BB1E2" w14:textId="67DAFDD4" w:rsidR="00B76A74" w:rsidRPr="004E01CE" w:rsidRDefault="00B76A74" w:rsidP="00B76A74">
            <w:pPr>
              <w:pStyle w:val="afffffffff1"/>
              <w:numPr>
                <w:ilvl w:val="0"/>
                <w:numId w:val="0"/>
              </w:numPr>
              <w:jc w:val="center"/>
              <w:rPr>
                <w:sz w:val="18"/>
                <w:szCs w:val="18"/>
              </w:rPr>
            </w:pPr>
            <w:r>
              <w:rPr>
                <w:rFonts w:hint="eastAsia"/>
                <w:sz w:val="18"/>
                <w:szCs w:val="18"/>
              </w:rPr>
              <w:t>0.</w:t>
            </w:r>
            <w:r>
              <w:rPr>
                <w:sz w:val="18"/>
                <w:szCs w:val="18"/>
              </w:rPr>
              <w:t>03</w:t>
            </w:r>
          </w:p>
        </w:tc>
        <w:tc>
          <w:tcPr>
            <w:tcW w:w="565" w:type="pct"/>
            <w:tcBorders>
              <w:top w:val="single" w:sz="8" w:space="0" w:color="auto"/>
              <w:bottom w:val="single" w:sz="8" w:space="0" w:color="auto"/>
            </w:tcBorders>
            <w:vAlign w:val="center"/>
          </w:tcPr>
          <w:p w14:paraId="4734254F" w14:textId="4BF97226" w:rsidR="00B76A74" w:rsidRPr="004E01CE" w:rsidRDefault="00AD50F2" w:rsidP="00B76A74">
            <w:pPr>
              <w:pStyle w:val="afffffffff1"/>
              <w:numPr>
                <w:ilvl w:val="0"/>
                <w:numId w:val="0"/>
              </w:numPr>
              <w:jc w:val="center"/>
              <w:rPr>
                <w:sz w:val="18"/>
                <w:szCs w:val="18"/>
              </w:rPr>
            </w:pPr>
            <w:r>
              <w:rPr>
                <w:rFonts w:hint="eastAsia"/>
                <w:sz w:val="18"/>
                <w:szCs w:val="18"/>
              </w:rPr>
              <w:t>mg/m</w:t>
            </w:r>
            <w:r>
              <w:rPr>
                <w:rFonts w:hint="eastAsia"/>
                <w:sz w:val="18"/>
                <w:szCs w:val="18"/>
                <w:vertAlign w:val="superscript"/>
              </w:rPr>
              <w:t>3</w:t>
            </w:r>
          </w:p>
        </w:tc>
        <w:tc>
          <w:tcPr>
            <w:tcW w:w="755" w:type="pct"/>
            <w:tcBorders>
              <w:top w:val="single" w:sz="8" w:space="0" w:color="auto"/>
              <w:bottom w:val="single" w:sz="8" w:space="0" w:color="auto"/>
            </w:tcBorders>
            <w:vAlign w:val="center"/>
          </w:tcPr>
          <w:p w14:paraId="36882B5B" w14:textId="76D335AA" w:rsidR="00B76A74" w:rsidRPr="004E01CE" w:rsidRDefault="00B76A74" w:rsidP="00B76A74">
            <w:pPr>
              <w:pStyle w:val="afffffffff1"/>
              <w:numPr>
                <w:ilvl w:val="0"/>
                <w:numId w:val="0"/>
              </w:numPr>
              <w:jc w:val="center"/>
              <w:rPr>
                <w:sz w:val="18"/>
                <w:szCs w:val="18"/>
              </w:rPr>
            </w:pPr>
            <w:r>
              <w:rPr>
                <w:sz w:val="18"/>
                <w:szCs w:val="18"/>
              </w:rPr>
              <w:t>1h均值</w:t>
            </w:r>
          </w:p>
        </w:tc>
      </w:tr>
      <w:tr w:rsidR="004E01CE" w:rsidRPr="005F6AD4" w14:paraId="4773EB68" w14:textId="77777777" w:rsidTr="0019377E">
        <w:trPr>
          <w:trHeight w:val="285"/>
        </w:trPr>
        <w:tc>
          <w:tcPr>
            <w:tcW w:w="348" w:type="pct"/>
            <w:vMerge/>
            <w:vAlign w:val="center"/>
          </w:tcPr>
          <w:p w14:paraId="3857158A" w14:textId="77777777" w:rsidR="004E01CE" w:rsidRPr="004E01CE" w:rsidRDefault="004E01CE" w:rsidP="007D7838">
            <w:pPr>
              <w:pStyle w:val="afffffffff1"/>
              <w:numPr>
                <w:ilvl w:val="0"/>
                <w:numId w:val="0"/>
              </w:numPr>
              <w:jc w:val="center"/>
              <w:rPr>
                <w:sz w:val="18"/>
                <w:szCs w:val="18"/>
              </w:rPr>
            </w:pPr>
          </w:p>
        </w:tc>
        <w:tc>
          <w:tcPr>
            <w:tcW w:w="759" w:type="pct"/>
            <w:vMerge/>
            <w:tcBorders>
              <w:top w:val="single" w:sz="8" w:space="0" w:color="auto"/>
              <w:bottom w:val="single" w:sz="8" w:space="0" w:color="auto"/>
            </w:tcBorders>
            <w:vAlign w:val="center"/>
          </w:tcPr>
          <w:p w14:paraId="7FE2321C" w14:textId="77777777" w:rsidR="004E01CE" w:rsidRPr="004E01CE" w:rsidRDefault="004E01CE" w:rsidP="007D7838">
            <w:pPr>
              <w:pStyle w:val="afffffffff1"/>
              <w:numPr>
                <w:ilvl w:val="0"/>
                <w:numId w:val="0"/>
              </w:numPr>
              <w:jc w:val="center"/>
              <w:rPr>
                <w:sz w:val="18"/>
                <w:szCs w:val="18"/>
              </w:rPr>
            </w:pPr>
          </w:p>
        </w:tc>
        <w:tc>
          <w:tcPr>
            <w:tcW w:w="733" w:type="pct"/>
            <w:tcBorders>
              <w:top w:val="single" w:sz="8" w:space="0" w:color="auto"/>
              <w:bottom w:val="single" w:sz="8" w:space="0" w:color="auto"/>
            </w:tcBorders>
            <w:vAlign w:val="center"/>
          </w:tcPr>
          <w:p w14:paraId="23A95A5A" w14:textId="68AB36E5" w:rsidR="004E01CE" w:rsidRPr="004E01CE" w:rsidRDefault="004E01CE" w:rsidP="007D7838">
            <w:pPr>
              <w:pStyle w:val="afffffffff1"/>
              <w:numPr>
                <w:ilvl w:val="0"/>
                <w:numId w:val="0"/>
              </w:numPr>
              <w:jc w:val="center"/>
              <w:rPr>
                <w:sz w:val="18"/>
                <w:szCs w:val="18"/>
              </w:rPr>
            </w:pPr>
            <w:r>
              <w:rPr>
                <w:rFonts w:hint="eastAsia"/>
                <w:sz w:val="18"/>
                <w:szCs w:val="18"/>
              </w:rPr>
              <w:t>氨</w:t>
            </w:r>
          </w:p>
        </w:tc>
        <w:tc>
          <w:tcPr>
            <w:tcW w:w="1134" w:type="pct"/>
            <w:tcBorders>
              <w:top w:val="single" w:sz="8" w:space="0" w:color="auto"/>
              <w:bottom w:val="single" w:sz="8" w:space="0" w:color="auto"/>
            </w:tcBorders>
            <w:vAlign w:val="center"/>
          </w:tcPr>
          <w:p w14:paraId="32FC040A" w14:textId="77777777" w:rsidR="004E01CE" w:rsidRPr="004E01CE" w:rsidRDefault="004E01CE" w:rsidP="007D7838">
            <w:pPr>
              <w:pStyle w:val="afffffffff1"/>
              <w:numPr>
                <w:ilvl w:val="0"/>
                <w:numId w:val="0"/>
              </w:numPr>
              <w:jc w:val="center"/>
              <w:rPr>
                <w:sz w:val="18"/>
                <w:szCs w:val="18"/>
              </w:rPr>
            </w:pPr>
          </w:p>
        </w:tc>
        <w:tc>
          <w:tcPr>
            <w:tcW w:w="706" w:type="pct"/>
            <w:tcBorders>
              <w:top w:val="single" w:sz="8" w:space="0" w:color="auto"/>
              <w:bottom w:val="single" w:sz="8" w:space="0" w:color="auto"/>
            </w:tcBorders>
            <w:vAlign w:val="center"/>
          </w:tcPr>
          <w:p w14:paraId="0933C934" w14:textId="2D7370E9" w:rsidR="004E01CE" w:rsidRPr="004E01CE" w:rsidRDefault="00B76A74" w:rsidP="007D7838">
            <w:pPr>
              <w:pStyle w:val="afffffffff1"/>
              <w:numPr>
                <w:ilvl w:val="0"/>
                <w:numId w:val="0"/>
              </w:numPr>
              <w:jc w:val="center"/>
              <w:rPr>
                <w:sz w:val="18"/>
                <w:szCs w:val="18"/>
              </w:rPr>
            </w:pPr>
            <w:r>
              <w:rPr>
                <w:rFonts w:hint="eastAsia"/>
                <w:sz w:val="18"/>
                <w:szCs w:val="18"/>
              </w:rPr>
              <w:t>0.2</w:t>
            </w:r>
          </w:p>
        </w:tc>
        <w:tc>
          <w:tcPr>
            <w:tcW w:w="565" w:type="pct"/>
            <w:tcBorders>
              <w:top w:val="single" w:sz="8" w:space="0" w:color="auto"/>
              <w:bottom w:val="single" w:sz="8" w:space="0" w:color="auto"/>
            </w:tcBorders>
            <w:vAlign w:val="center"/>
          </w:tcPr>
          <w:p w14:paraId="22BA9401" w14:textId="6F07994D" w:rsidR="004E01CE" w:rsidRPr="004E01CE" w:rsidRDefault="00AD50F2" w:rsidP="007D7838">
            <w:pPr>
              <w:pStyle w:val="afffffffff1"/>
              <w:numPr>
                <w:ilvl w:val="0"/>
                <w:numId w:val="0"/>
              </w:numPr>
              <w:jc w:val="center"/>
              <w:rPr>
                <w:sz w:val="18"/>
                <w:szCs w:val="18"/>
              </w:rPr>
            </w:pPr>
            <w:r>
              <w:rPr>
                <w:rFonts w:hint="eastAsia"/>
                <w:sz w:val="18"/>
                <w:szCs w:val="18"/>
              </w:rPr>
              <w:t>mg/m</w:t>
            </w:r>
            <w:r>
              <w:rPr>
                <w:rFonts w:hint="eastAsia"/>
                <w:sz w:val="18"/>
                <w:szCs w:val="18"/>
                <w:vertAlign w:val="superscript"/>
              </w:rPr>
              <w:t>3</w:t>
            </w:r>
          </w:p>
        </w:tc>
        <w:tc>
          <w:tcPr>
            <w:tcW w:w="755" w:type="pct"/>
            <w:tcBorders>
              <w:top w:val="single" w:sz="8" w:space="0" w:color="auto"/>
              <w:bottom w:val="single" w:sz="8" w:space="0" w:color="auto"/>
            </w:tcBorders>
            <w:vAlign w:val="center"/>
          </w:tcPr>
          <w:p w14:paraId="6ACCA21C" w14:textId="77777777" w:rsidR="004E01CE" w:rsidRPr="004E01CE" w:rsidRDefault="004E01CE" w:rsidP="007D7838">
            <w:pPr>
              <w:pStyle w:val="afffffffff1"/>
              <w:numPr>
                <w:ilvl w:val="0"/>
                <w:numId w:val="0"/>
              </w:numPr>
              <w:jc w:val="center"/>
              <w:rPr>
                <w:sz w:val="18"/>
                <w:szCs w:val="18"/>
              </w:rPr>
            </w:pPr>
          </w:p>
        </w:tc>
      </w:tr>
      <w:tr w:rsidR="00AD50F2" w:rsidRPr="005F6AD4" w14:paraId="532D824C" w14:textId="77777777" w:rsidTr="0019377E">
        <w:trPr>
          <w:trHeight w:val="285"/>
        </w:trPr>
        <w:tc>
          <w:tcPr>
            <w:tcW w:w="348" w:type="pct"/>
            <w:vMerge/>
            <w:vAlign w:val="center"/>
          </w:tcPr>
          <w:p w14:paraId="049B9C44" w14:textId="77777777" w:rsidR="00AD50F2" w:rsidRPr="004E01CE" w:rsidRDefault="00AD50F2" w:rsidP="00AD50F2">
            <w:pPr>
              <w:pStyle w:val="afffffffff1"/>
              <w:numPr>
                <w:ilvl w:val="0"/>
                <w:numId w:val="0"/>
              </w:numPr>
              <w:jc w:val="center"/>
              <w:rPr>
                <w:sz w:val="18"/>
                <w:szCs w:val="18"/>
              </w:rPr>
            </w:pPr>
          </w:p>
        </w:tc>
        <w:tc>
          <w:tcPr>
            <w:tcW w:w="759" w:type="pct"/>
            <w:vMerge/>
            <w:tcBorders>
              <w:top w:val="single" w:sz="8" w:space="0" w:color="auto"/>
              <w:bottom w:val="single" w:sz="8" w:space="0" w:color="auto"/>
            </w:tcBorders>
            <w:vAlign w:val="center"/>
          </w:tcPr>
          <w:p w14:paraId="60C692E0" w14:textId="77777777" w:rsidR="00AD50F2" w:rsidRPr="004E01CE" w:rsidRDefault="00AD50F2" w:rsidP="00AD50F2">
            <w:pPr>
              <w:pStyle w:val="afffffffff1"/>
              <w:numPr>
                <w:ilvl w:val="0"/>
                <w:numId w:val="0"/>
              </w:numPr>
              <w:jc w:val="center"/>
              <w:rPr>
                <w:sz w:val="18"/>
                <w:szCs w:val="18"/>
              </w:rPr>
            </w:pPr>
          </w:p>
        </w:tc>
        <w:tc>
          <w:tcPr>
            <w:tcW w:w="733" w:type="pct"/>
            <w:tcBorders>
              <w:top w:val="single" w:sz="8" w:space="0" w:color="auto"/>
              <w:bottom w:val="single" w:sz="8" w:space="0" w:color="auto"/>
            </w:tcBorders>
            <w:vAlign w:val="center"/>
          </w:tcPr>
          <w:p w14:paraId="3CFD81BA" w14:textId="30E49497" w:rsidR="00AD50F2" w:rsidRPr="004E01CE" w:rsidRDefault="00AD50F2" w:rsidP="00AD50F2">
            <w:pPr>
              <w:pStyle w:val="afffffffff1"/>
              <w:numPr>
                <w:ilvl w:val="0"/>
                <w:numId w:val="0"/>
              </w:numPr>
              <w:jc w:val="center"/>
              <w:rPr>
                <w:sz w:val="18"/>
                <w:szCs w:val="18"/>
              </w:rPr>
            </w:pPr>
            <w:r>
              <w:rPr>
                <w:rFonts w:hint="eastAsia"/>
                <w:sz w:val="18"/>
                <w:szCs w:val="18"/>
              </w:rPr>
              <w:t>总挥发性有机物T</w:t>
            </w:r>
            <w:r>
              <w:rPr>
                <w:sz w:val="18"/>
                <w:szCs w:val="18"/>
              </w:rPr>
              <w:t>VOC</w:t>
            </w:r>
          </w:p>
        </w:tc>
        <w:tc>
          <w:tcPr>
            <w:tcW w:w="1134" w:type="pct"/>
            <w:tcBorders>
              <w:top w:val="single" w:sz="8" w:space="0" w:color="auto"/>
              <w:bottom w:val="single" w:sz="8" w:space="0" w:color="auto"/>
            </w:tcBorders>
            <w:vAlign w:val="center"/>
          </w:tcPr>
          <w:p w14:paraId="64669B0E" w14:textId="77777777" w:rsidR="00AD50F2" w:rsidRPr="004E01CE" w:rsidRDefault="00AD50F2" w:rsidP="00AD50F2">
            <w:pPr>
              <w:pStyle w:val="afffffffff1"/>
              <w:numPr>
                <w:ilvl w:val="0"/>
                <w:numId w:val="0"/>
              </w:numPr>
              <w:jc w:val="center"/>
              <w:rPr>
                <w:sz w:val="18"/>
                <w:szCs w:val="18"/>
              </w:rPr>
            </w:pPr>
          </w:p>
        </w:tc>
        <w:tc>
          <w:tcPr>
            <w:tcW w:w="706" w:type="pct"/>
            <w:tcBorders>
              <w:top w:val="single" w:sz="8" w:space="0" w:color="auto"/>
              <w:bottom w:val="single" w:sz="8" w:space="0" w:color="auto"/>
            </w:tcBorders>
            <w:vAlign w:val="center"/>
          </w:tcPr>
          <w:p w14:paraId="4F5743CC" w14:textId="062C8E83" w:rsidR="00AD50F2" w:rsidRPr="004E01CE" w:rsidRDefault="00AD50F2" w:rsidP="00AD50F2">
            <w:pPr>
              <w:pStyle w:val="afffffffff1"/>
              <w:numPr>
                <w:ilvl w:val="0"/>
                <w:numId w:val="0"/>
              </w:numPr>
              <w:jc w:val="center"/>
              <w:rPr>
                <w:sz w:val="18"/>
                <w:szCs w:val="18"/>
              </w:rPr>
            </w:pPr>
            <w:r>
              <w:rPr>
                <w:rFonts w:hint="eastAsia"/>
                <w:sz w:val="18"/>
                <w:szCs w:val="18"/>
              </w:rPr>
              <w:t>0.</w:t>
            </w:r>
            <w:r>
              <w:rPr>
                <w:sz w:val="18"/>
                <w:szCs w:val="18"/>
              </w:rPr>
              <w:t>6</w:t>
            </w:r>
          </w:p>
        </w:tc>
        <w:tc>
          <w:tcPr>
            <w:tcW w:w="565" w:type="pct"/>
            <w:tcBorders>
              <w:top w:val="single" w:sz="8" w:space="0" w:color="auto"/>
              <w:bottom w:val="single" w:sz="8" w:space="0" w:color="auto"/>
            </w:tcBorders>
            <w:vAlign w:val="center"/>
          </w:tcPr>
          <w:p w14:paraId="61D0CF89" w14:textId="40D5455D" w:rsidR="00AD50F2" w:rsidRPr="004E01CE" w:rsidRDefault="00AD50F2" w:rsidP="00AD50F2">
            <w:pPr>
              <w:pStyle w:val="afffffffff1"/>
              <w:numPr>
                <w:ilvl w:val="0"/>
                <w:numId w:val="0"/>
              </w:numPr>
              <w:jc w:val="center"/>
              <w:rPr>
                <w:sz w:val="18"/>
                <w:szCs w:val="18"/>
              </w:rPr>
            </w:pPr>
            <w:r>
              <w:rPr>
                <w:rFonts w:hint="eastAsia"/>
                <w:sz w:val="18"/>
                <w:szCs w:val="18"/>
              </w:rPr>
              <w:t>mg/m</w:t>
            </w:r>
            <w:r>
              <w:rPr>
                <w:rFonts w:hint="eastAsia"/>
                <w:sz w:val="18"/>
                <w:szCs w:val="18"/>
                <w:vertAlign w:val="superscript"/>
              </w:rPr>
              <w:t>3</w:t>
            </w:r>
          </w:p>
        </w:tc>
        <w:tc>
          <w:tcPr>
            <w:tcW w:w="755" w:type="pct"/>
            <w:tcBorders>
              <w:top w:val="single" w:sz="8" w:space="0" w:color="auto"/>
              <w:bottom w:val="single" w:sz="8" w:space="0" w:color="auto"/>
            </w:tcBorders>
            <w:vAlign w:val="center"/>
          </w:tcPr>
          <w:p w14:paraId="22B6A039" w14:textId="10C0FF41" w:rsidR="00AD50F2" w:rsidRPr="004E01CE" w:rsidRDefault="00AD50F2" w:rsidP="00AD50F2">
            <w:pPr>
              <w:pStyle w:val="afffffffff1"/>
              <w:numPr>
                <w:ilvl w:val="0"/>
                <w:numId w:val="0"/>
              </w:numPr>
              <w:jc w:val="center"/>
              <w:rPr>
                <w:sz w:val="18"/>
                <w:szCs w:val="18"/>
              </w:rPr>
            </w:pPr>
            <w:r>
              <w:rPr>
                <w:sz w:val="18"/>
                <w:szCs w:val="18"/>
              </w:rPr>
              <w:t>8h均值</w:t>
            </w:r>
          </w:p>
        </w:tc>
      </w:tr>
      <w:tr w:rsidR="005F5998" w:rsidRPr="005F6AD4" w14:paraId="65C0903A" w14:textId="77777777" w:rsidTr="0019377E">
        <w:trPr>
          <w:trHeight w:val="285"/>
        </w:trPr>
        <w:tc>
          <w:tcPr>
            <w:tcW w:w="348" w:type="pct"/>
            <w:vMerge/>
            <w:vAlign w:val="center"/>
          </w:tcPr>
          <w:p w14:paraId="00DF1374" w14:textId="77777777" w:rsidR="005F5998" w:rsidRPr="004E01CE" w:rsidRDefault="005F5998" w:rsidP="005F5998">
            <w:pPr>
              <w:pStyle w:val="afffffffff1"/>
              <w:numPr>
                <w:ilvl w:val="0"/>
                <w:numId w:val="0"/>
              </w:numPr>
              <w:jc w:val="center"/>
              <w:rPr>
                <w:sz w:val="18"/>
                <w:szCs w:val="18"/>
              </w:rPr>
            </w:pPr>
          </w:p>
        </w:tc>
        <w:tc>
          <w:tcPr>
            <w:tcW w:w="759" w:type="pct"/>
            <w:vMerge/>
            <w:tcBorders>
              <w:top w:val="single" w:sz="8" w:space="0" w:color="auto"/>
              <w:bottom w:val="single" w:sz="8" w:space="0" w:color="auto"/>
            </w:tcBorders>
            <w:vAlign w:val="center"/>
          </w:tcPr>
          <w:p w14:paraId="08F9EDA2" w14:textId="77777777" w:rsidR="005F5998" w:rsidRPr="004E01CE" w:rsidRDefault="005F5998" w:rsidP="005F5998">
            <w:pPr>
              <w:pStyle w:val="afffffffff1"/>
              <w:numPr>
                <w:ilvl w:val="0"/>
                <w:numId w:val="0"/>
              </w:numPr>
              <w:jc w:val="center"/>
              <w:rPr>
                <w:sz w:val="18"/>
                <w:szCs w:val="18"/>
              </w:rPr>
            </w:pPr>
          </w:p>
        </w:tc>
        <w:tc>
          <w:tcPr>
            <w:tcW w:w="733" w:type="pct"/>
            <w:tcBorders>
              <w:top w:val="single" w:sz="8" w:space="0" w:color="auto"/>
              <w:bottom w:val="single" w:sz="8" w:space="0" w:color="auto"/>
            </w:tcBorders>
            <w:vAlign w:val="center"/>
          </w:tcPr>
          <w:p w14:paraId="771E24EF" w14:textId="1510D1B3" w:rsidR="005F5998" w:rsidRDefault="005F5998" w:rsidP="005F5998">
            <w:pPr>
              <w:pStyle w:val="afffffffff1"/>
              <w:numPr>
                <w:ilvl w:val="0"/>
                <w:numId w:val="0"/>
              </w:numPr>
              <w:jc w:val="center"/>
              <w:rPr>
                <w:sz w:val="18"/>
                <w:szCs w:val="18"/>
              </w:rPr>
            </w:pPr>
            <w:r>
              <w:rPr>
                <w:rFonts w:hint="eastAsia"/>
                <w:sz w:val="18"/>
                <w:szCs w:val="18"/>
              </w:rPr>
              <w:t>可吸入颗粒物P</w:t>
            </w:r>
            <w:r>
              <w:rPr>
                <w:sz w:val="18"/>
                <w:szCs w:val="18"/>
              </w:rPr>
              <w:t>M</w:t>
            </w:r>
            <w:r w:rsidRPr="00C02A9A">
              <w:rPr>
                <w:sz w:val="18"/>
                <w:szCs w:val="18"/>
                <w:vertAlign w:val="subscript"/>
              </w:rPr>
              <w:t>10</w:t>
            </w:r>
          </w:p>
        </w:tc>
        <w:tc>
          <w:tcPr>
            <w:tcW w:w="1134" w:type="pct"/>
            <w:tcBorders>
              <w:top w:val="single" w:sz="8" w:space="0" w:color="auto"/>
              <w:bottom w:val="single" w:sz="8" w:space="0" w:color="auto"/>
            </w:tcBorders>
            <w:vAlign w:val="center"/>
          </w:tcPr>
          <w:p w14:paraId="5A7BDC4C" w14:textId="77777777" w:rsidR="005F5998" w:rsidRPr="004E01CE" w:rsidRDefault="005F5998" w:rsidP="005F5998">
            <w:pPr>
              <w:pStyle w:val="afffffffff1"/>
              <w:numPr>
                <w:ilvl w:val="0"/>
                <w:numId w:val="0"/>
              </w:numPr>
              <w:jc w:val="center"/>
              <w:rPr>
                <w:sz w:val="18"/>
                <w:szCs w:val="18"/>
              </w:rPr>
            </w:pPr>
          </w:p>
        </w:tc>
        <w:tc>
          <w:tcPr>
            <w:tcW w:w="706" w:type="pct"/>
            <w:tcBorders>
              <w:top w:val="single" w:sz="8" w:space="0" w:color="auto"/>
              <w:bottom w:val="single" w:sz="8" w:space="0" w:color="auto"/>
            </w:tcBorders>
            <w:vAlign w:val="center"/>
          </w:tcPr>
          <w:p w14:paraId="5CBF2E64" w14:textId="6B06A870" w:rsidR="005F5998" w:rsidRPr="004E01CE" w:rsidRDefault="00AD50F2" w:rsidP="005F5998">
            <w:pPr>
              <w:pStyle w:val="afffffffff1"/>
              <w:numPr>
                <w:ilvl w:val="0"/>
                <w:numId w:val="0"/>
              </w:numPr>
              <w:jc w:val="center"/>
              <w:rPr>
                <w:sz w:val="18"/>
                <w:szCs w:val="18"/>
              </w:rPr>
            </w:pPr>
            <w:r>
              <w:rPr>
                <w:rFonts w:hint="eastAsia"/>
                <w:sz w:val="18"/>
                <w:szCs w:val="18"/>
              </w:rPr>
              <w:t>15</w:t>
            </w:r>
            <w:r>
              <w:rPr>
                <w:sz w:val="18"/>
                <w:szCs w:val="18"/>
              </w:rPr>
              <w:t>0</w:t>
            </w:r>
          </w:p>
        </w:tc>
        <w:tc>
          <w:tcPr>
            <w:tcW w:w="565" w:type="pct"/>
            <w:tcBorders>
              <w:top w:val="single" w:sz="8" w:space="0" w:color="auto"/>
              <w:bottom w:val="single" w:sz="8" w:space="0" w:color="auto"/>
            </w:tcBorders>
            <w:vAlign w:val="center"/>
          </w:tcPr>
          <w:p w14:paraId="2D63A9EA" w14:textId="65D09349" w:rsidR="005F5998" w:rsidRPr="004E01CE" w:rsidRDefault="00AD50F2" w:rsidP="005F5998">
            <w:pPr>
              <w:pStyle w:val="afffffffff1"/>
              <w:numPr>
                <w:ilvl w:val="0"/>
                <w:numId w:val="0"/>
              </w:numPr>
              <w:jc w:val="center"/>
              <w:rPr>
                <w:sz w:val="18"/>
                <w:szCs w:val="18"/>
              </w:rPr>
            </w:pPr>
            <w:r>
              <w:rPr>
                <w:rFonts w:cs="Calibri"/>
                <w:sz w:val="18"/>
                <w:szCs w:val="18"/>
              </w:rPr>
              <w:t>µ</w:t>
            </w:r>
            <w:r>
              <w:rPr>
                <w:rFonts w:hint="eastAsia"/>
                <w:sz w:val="18"/>
                <w:szCs w:val="18"/>
              </w:rPr>
              <w:t>g/m</w:t>
            </w:r>
            <w:r>
              <w:rPr>
                <w:rFonts w:hint="eastAsia"/>
                <w:sz w:val="18"/>
                <w:szCs w:val="18"/>
                <w:vertAlign w:val="superscript"/>
              </w:rPr>
              <w:t>3</w:t>
            </w:r>
          </w:p>
        </w:tc>
        <w:tc>
          <w:tcPr>
            <w:tcW w:w="755" w:type="pct"/>
            <w:tcBorders>
              <w:top w:val="single" w:sz="8" w:space="0" w:color="auto"/>
              <w:bottom w:val="single" w:sz="8" w:space="0" w:color="auto"/>
            </w:tcBorders>
            <w:vAlign w:val="center"/>
          </w:tcPr>
          <w:p w14:paraId="637A4BF3" w14:textId="02992BBF" w:rsidR="005F5998" w:rsidRPr="004E01CE" w:rsidRDefault="00AD50F2" w:rsidP="005F5998">
            <w:pPr>
              <w:pStyle w:val="afffffffff1"/>
              <w:numPr>
                <w:ilvl w:val="0"/>
                <w:numId w:val="0"/>
              </w:numPr>
              <w:jc w:val="center"/>
              <w:rPr>
                <w:sz w:val="18"/>
                <w:szCs w:val="18"/>
              </w:rPr>
            </w:pPr>
            <w:r>
              <w:rPr>
                <w:rFonts w:hint="eastAsia"/>
                <w:sz w:val="18"/>
                <w:szCs w:val="18"/>
              </w:rPr>
              <w:t>2</w:t>
            </w:r>
            <w:r>
              <w:rPr>
                <w:sz w:val="18"/>
                <w:szCs w:val="18"/>
              </w:rPr>
              <w:t>4</w:t>
            </w:r>
            <w:r>
              <w:rPr>
                <w:rFonts w:hint="eastAsia"/>
                <w:sz w:val="18"/>
                <w:szCs w:val="18"/>
              </w:rPr>
              <w:t>h</w:t>
            </w:r>
            <w:r>
              <w:rPr>
                <w:sz w:val="18"/>
                <w:szCs w:val="18"/>
              </w:rPr>
              <w:t>平均值</w:t>
            </w:r>
          </w:p>
        </w:tc>
      </w:tr>
      <w:tr w:rsidR="005F5998" w:rsidRPr="005F6AD4" w14:paraId="28EAB04B" w14:textId="77777777" w:rsidTr="0019377E">
        <w:trPr>
          <w:trHeight w:val="285"/>
        </w:trPr>
        <w:tc>
          <w:tcPr>
            <w:tcW w:w="348" w:type="pct"/>
            <w:vMerge/>
            <w:vAlign w:val="center"/>
          </w:tcPr>
          <w:p w14:paraId="54F6B4DB" w14:textId="77777777" w:rsidR="005F5998" w:rsidRPr="004E01CE" w:rsidRDefault="005F5998" w:rsidP="005F5998">
            <w:pPr>
              <w:pStyle w:val="afffffffff1"/>
              <w:numPr>
                <w:ilvl w:val="0"/>
                <w:numId w:val="0"/>
              </w:numPr>
              <w:jc w:val="center"/>
              <w:rPr>
                <w:sz w:val="18"/>
                <w:szCs w:val="18"/>
              </w:rPr>
            </w:pPr>
          </w:p>
        </w:tc>
        <w:tc>
          <w:tcPr>
            <w:tcW w:w="759" w:type="pct"/>
            <w:vMerge/>
            <w:tcBorders>
              <w:top w:val="single" w:sz="8" w:space="0" w:color="auto"/>
              <w:bottom w:val="single" w:sz="8" w:space="0" w:color="auto"/>
            </w:tcBorders>
            <w:vAlign w:val="center"/>
          </w:tcPr>
          <w:p w14:paraId="17851D90" w14:textId="77777777" w:rsidR="005F5998" w:rsidRPr="004E01CE" w:rsidRDefault="005F5998" w:rsidP="005F5998">
            <w:pPr>
              <w:pStyle w:val="afffffffff1"/>
              <w:numPr>
                <w:ilvl w:val="0"/>
                <w:numId w:val="0"/>
              </w:numPr>
              <w:jc w:val="center"/>
              <w:rPr>
                <w:sz w:val="18"/>
                <w:szCs w:val="18"/>
              </w:rPr>
            </w:pPr>
          </w:p>
        </w:tc>
        <w:tc>
          <w:tcPr>
            <w:tcW w:w="733" w:type="pct"/>
            <w:tcBorders>
              <w:top w:val="single" w:sz="8" w:space="0" w:color="auto"/>
              <w:bottom w:val="single" w:sz="8" w:space="0" w:color="auto"/>
            </w:tcBorders>
            <w:vAlign w:val="center"/>
          </w:tcPr>
          <w:p w14:paraId="68CBD548" w14:textId="3A3A7214" w:rsidR="005F5998" w:rsidRDefault="005F5998" w:rsidP="005F5998">
            <w:pPr>
              <w:pStyle w:val="afffffffff1"/>
              <w:numPr>
                <w:ilvl w:val="0"/>
                <w:numId w:val="0"/>
              </w:numPr>
              <w:jc w:val="center"/>
              <w:rPr>
                <w:sz w:val="18"/>
                <w:szCs w:val="18"/>
              </w:rPr>
            </w:pPr>
            <w:r>
              <w:rPr>
                <w:rFonts w:hint="eastAsia"/>
                <w:sz w:val="18"/>
                <w:szCs w:val="18"/>
              </w:rPr>
              <w:t>细菌总数</w:t>
            </w:r>
          </w:p>
        </w:tc>
        <w:tc>
          <w:tcPr>
            <w:tcW w:w="1134" w:type="pct"/>
            <w:tcBorders>
              <w:top w:val="single" w:sz="8" w:space="0" w:color="auto"/>
              <w:bottom w:val="single" w:sz="8" w:space="0" w:color="auto"/>
            </w:tcBorders>
            <w:vAlign w:val="center"/>
          </w:tcPr>
          <w:p w14:paraId="6EC21F4B" w14:textId="4E34DEDE" w:rsidR="005F5998" w:rsidRPr="004E01CE" w:rsidRDefault="005F5998" w:rsidP="005F5998">
            <w:pPr>
              <w:pStyle w:val="afffffffff1"/>
              <w:numPr>
                <w:ilvl w:val="0"/>
                <w:numId w:val="0"/>
              </w:numPr>
              <w:jc w:val="center"/>
              <w:rPr>
                <w:sz w:val="18"/>
                <w:szCs w:val="18"/>
              </w:rPr>
            </w:pPr>
          </w:p>
        </w:tc>
        <w:tc>
          <w:tcPr>
            <w:tcW w:w="706" w:type="pct"/>
            <w:tcBorders>
              <w:top w:val="single" w:sz="8" w:space="0" w:color="auto"/>
              <w:bottom w:val="single" w:sz="8" w:space="0" w:color="auto"/>
            </w:tcBorders>
            <w:vAlign w:val="center"/>
          </w:tcPr>
          <w:p w14:paraId="28376EEB" w14:textId="28F4CF1C" w:rsidR="005F5998" w:rsidRPr="004E01CE" w:rsidRDefault="005F5998" w:rsidP="005F5998">
            <w:pPr>
              <w:pStyle w:val="afffffffff1"/>
              <w:numPr>
                <w:ilvl w:val="0"/>
                <w:numId w:val="0"/>
              </w:numPr>
              <w:jc w:val="center"/>
              <w:rPr>
                <w:sz w:val="18"/>
                <w:szCs w:val="18"/>
              </w:rPr>
            </w:pPr>
            <w:r>
              <w:rPr>
                <w:rFonts w:hint="eastAsia"/>
                <w:sz w:val="18"/>
                <w:szCs w:val="18"/>
              </w:rPr>
              <w:t>1500</w:t>
            </w:r>
          </w:p>
        </w:tc>
        <w:tc>
          <w:tcPr>
            <w:tcW w:w="565" w:type="pct"/>
            <w:tcBorders>
              <w:top w:val="single" w:sz="8" w:space="0" w:color="auto"/>
              <w:bottom w:val="single" w:sz="8" w:space="0" w:color="auto"/>
            </w:tcBorders>
            <w:vAlign w:val="center"/>
          </w:tcPr>
          <w:p w14:paraId="71A6EBC9" w14:textId="5D56CCA7" w:rsidR="005F5998" w:rsidRPr="004E01CE" w:rsidRDefault="005F5998" w:rsidP="005F5998">
            <w:pPr>
              <w:pStyle w:val="afffffffff1"/>
              <w:numPr>
                <w:ilvl w:val="0"/>
                <w:numId w:val="0"/>
              </w:numPr>
              <w:jc w:val="center"/>
              <w:rPr>
                <w:sz w:val="18"/>
                <w:szCs w:val="18"/>
              </w:rPr>
            </w:pPr>
            <w:r>
              <w:rPr>
                <w:rFonts w:hint="eastAsia"/>
                <w:sz w:val="18"/>
                <w:szCs w:val="18"/>
              </w:rPr>
              <w:t>CFU/m</w:t>
            </w:r>
            <w:r>
              <w:rPr>
                <w:rFonts w:hint="eastAsia"/>
                <w:sz w:val="18"/>
                <w:szCs w:val="18"/>
                <w:vertAlign w:val="superscript"/>
              </w:rPr>
              <w:t>3</w:t>
            </w:r>
          </w:p>
        </w:tc>
        <w:tc>
          <w:tcPr>
            <w:tcW w:w="755" w:type="pct"/>
            <w:tcBorders>
              <w:top w:val="single" w:sz="8" w:space="0" w:color="auto"/>
              <w:bottom w:val="single" w:sz="8" w:space="0" w:color="auto"/>
            </w:tcBorders>
            <w:vAlign w:val="center"/>
          </w:tcPr>
          <w:p w14:paraId="2BB063A0" w14:textId="77777777" w:rsidR="005F5998" w:rsidRPr="004E01CE" w:rsidRDefault="005F5998" w:rsidP="005F5998">
            <w:pPr>
              <w:pStyle w:val="afffffffff1"/>
              <w:numPr>
                <w:ilvl w:val="0"/>
                <w:numId w:val="0"/>
              </w:numPr>
              <w:jc w:val="center"/>
              <w:rPr>
                <w:sz w:val="18"/>
                <w:szCs w:val="18"/>
              </w:rPr>
            </w:pPr>
          </w:p>
        </w:tc>
      </w:tr>
      <w:tr w:rsidR="005F5998" w:rsidRPr="005F6AD4" w14:paraId="51746C05" w14:textId="77777777" w:rsidTr="0019377E">
        <w:trPr>
          <w:trHeight w:val="285"/>
        </w:trPr>
        <w:tc>
          <w:tcPr>
            <w:tcW w:w="348" w:type="pct"/>
            <w:vMerge/>
            <w:tcBorders>
              <w:bottom w:val="single" w:sz="8" w:space="0" w:color="auto"/>
            </w:tcBorders>
            <w:vAlign w:val="center"/>
          </w:tcPr>
          <w:p w14:paraId="57B2C968" w14:textId="77777777" w:rsidR="005F5998" w:rsidRPr="004E01CE" w:rsidRDefault="005F5998" w:rsidP="005F5998">
            <w:pPr>
              <w:pStyle w:val="afffffffff1"/>
              <w:numPr>
                <w:ilvl w:val="0"/>
                <w:numId w:val="0"/>
              </w:numPr>
              <w:jc w:val="center"/>
              <w:rPr>
                <w:sz w:val="18"/>
                <w:szCs w:val="18"/>
              </w:rPr>
            </w:pPr>
          </w:p>
        </w:tc>
        <w:tc>
          <w:tcPr>
            <w:tcW w:w="759" w:type="pct"/>
            <w:vMerge/>
            <w:tcBorders>
              <w:top w:val="single" w:sz="8" w:space="0" w:color="auto"/>
              <w:bottom w:val="single" w:sz="8" w:space="0" w:color="auto"/>
            </w:tcBorders>
            <w:vAlign w:val="center"/>
          </w:tcPr>
          <w:p w14:paraId="00E58E8D" w14:textId="77777777" w:rsidR="005F5998" w:rsidRPr="004E01CE" w:rsidRDefault="005F5998" w:rsidP="005F5998">
            <w:pPr>
              <w:pStyle w:val="afffffffff1"/>
              <w:numPr>
                <w:ilvl w:val="0"/>
                <w:numId w:val="0"/>
              </w:numPr>
              <w:jc w:val="center"/>
              <w:rPr>
                <w:sz w:val="18"/>
                <w:szCs w:val="18"/>
              </w:rPr>
            </w:pPr>
          </w:p>
        </w:tc>
        <w:tc>
          <w:tcPr>
            <w:tcW w:w="733" w:type="pct"/>
            <w:tcBorders>
              <w:top w:val="single" w:sz="8" w:space="0" w:color="auto"/>
              <w:bottom w:val="single" w:sz="8" w:space="0" w:color="auto"/>
            </w:tcBorders>
            <w:vAlign w:val="center"/>
          </w:tcPr>
          <w:p w14:paraId="019A5CB1" w14:textId="22CEE88F" w:rsidR="005F5998" w:rsidRDefault="008E0646" w:rsidP="005F5998">
            <w:pPr>
              <w:pStyle w:val="afffffffff1"/>
              <w:numPr>
                <w:ilvl w:val="0"/>
                <w:numId w:val="0"/>
              </w:numPr>
              <w:jc w:val="center"/>
              <w:rPr>
                <w:sz w:val="18"/>
                <w:szCs w:val="18"/>
              </w:rPr>
            </w:pPr>
            <w:r>
              <w:rPr>
                <w:rFonts w:hint="eastAsia"/>
                <w:sz w:val="18"/>
                <w:szCs w:val="18"/>
              </w:rPr>
              <w:t>氡</w:t>
            </w:r>
            <w:r>
              <w:rPr>
                <w:rFonts w:hint="eastAsia"/>
                <w:sz w:val="18"/>
                <w:szCs w:val="18"/>
                <w:vertAlign w:val="superscript"/>
              </w:rPr>
              <w:t>2</w:t>
            </w:r>
            <w:r>
              <w:rPr>
                <w:sz w:val="18"/>
                <w:szCs w:val="18"/>
                <w:vertAlign w:val="superscript"/>
              </w:rPr>
              <w:t>22</w:t>
            </w:r>
            <w:r>
              <w:rPr>
                <w:sz w:val="18"/>
                <w:szCs w:val="18"/>
              </w:rPr>
              <w:t>R</w:t>
            </w:r>
            <w:r>
              <w:rPr>
                <w:rFonts w:hint="eastAsia"/>
                <w:sz w:val="18"/>
                <w:szCs w:val="18"/>
              </w:rPr>
              <w:t>n</w:t>
            </w:r>
          </w:p>
        </w:tc>
        <w:tc>
          <w:tcPr>
            <w:tcW w:w="1134" w:type="pct"/>
            <w:tcBorders>
              <w:top w:val="single" w:sz="8" w:space="0" w:color="auto"/>
              <w:bottom w:val="single" w:sz="8" w:space="0" w:color="auto"/>
            </w:tcBorders>
            <w:vAlign w:val="center"/>
          </w:tcPr>
          <w:p w14:paraId="19E29EE3" w14:textId="77777777" w:rsidR="005F5998" w:rsidRPr="004E01CE" w:rsidRDefault="005F5998" w:rsidP="005F5998">
            <w:pPr>
              <w:pStyle w:val="afffffffff1"/>
              <w:numPr>
                <w:ilvl w:val="0"/>
                <w:numId w:val="0"/>
              </w:numPr>
              <w:jc w:val="center"/>
              <w:rPr>
                <w:sz w:val="18"/>
                <w:szCs w:val="18"/>
              </w:rPr>
            </w:pPr>
          </w:p>
        </w:tc>
        <w:tc>
          <w:tcPr>
            <w:tcW w:w="706" w:type="pct"/>
            <w:tcBorders>
              <w:top w:val="single" w:sz="8" w:space="0" w:color="auto"/>
              <w:bottom w:val="single" w:sz="8" w:space="0" w:color="auto"/>
            </w:tcBorders>
            <w:vAlign w:val="center"/>
          </w:tcPr>
          <w:p w14:paraId="25F62C5D" w14:textId="700E93A2" w:rsidR="005F5998" w:rsidRPr="004E01CE" w:rsidRDefault="005F5998" w:rsidP="005F5998">
            <w:pPr>
              <w:pStyle w:val="afffffffff1"/>
              <w:numPr>
                <w:ilvl w:val="0"/>
                <w:numId w:val="0"/>
              </w:numPr>
              <w:jc w:val="center"/>
              <w:rPr>
                <w:sz w:val="18"/>
                <w:szCs w:val="18"/>
              </w:rPr>
            </w:pPr>
            <w:r>
              <w:rPr>
                <w:rFonts w:hint="eastAsia"/>
                <w:sz w:val="18"/>
                <w:szCs w:val="18"/>
              </w:rPr>
              <w:t>300</w:t>
            </w:r>
          </w:p>
        </w:tc>
        <w:tc>
          <w:tcPr>
            <w:tcW w:w="565" w:type="pct"/>
            <w:tcBorders>
              <w:top w:val="single" w:sz="8" w:space="0" w:color="auto"/>
              <w:bottom w:val="single" w:sz="8" w:space="0" w:color="auto"/>
            </w:tcBorders>
            <w:vAlign w:val="center"/>
          </w:tcPr>
          <w:p w14:paraId="7010B852" w14:textId="6EDF3EA5" w:rsidR="005F5998" w:rsidRPr="004E01CE" w:rsidRDefault="005F5998" w:rsidP="005F5998">
            <w:pPr>
              <w:pStyle w:val="afffffffff1"/>
              <w:numPr>
                <w:ilvl w:val="0"/>
                <w:numId w:val="0"/>
              </w:numPr>
              <w:jc w:val="center"/>
              <w:rPr>
                <w:sz w:val="18"/>
                <w:szCs w:val="18"/>
              </w:rPr>
            </w:pPr>
            <w:r>
              <w:rPr>
                <w:rFonts w:hint="eastAsia"/>
                <w:sz w:val="18"/>
                <w:szCs w:val="18"/>
              </w:rPr>
              <w:t>Bq/m</w:t>
            </w:r>
            <w:r>
              <w:rPr>
                <w:rFonts w:hint="eastAsia"/>
                <w:sz w:val="18"/>
                <w:szCs w:val="18"/>
                <w:vertAlign w:val="superscript"/>
              </w:rPr>
              <w:t>3</w:t>
            </w:r>
          </w:p>
        </w:tc>
        <w:tc>
          <w:tcPr>
            <w:tcW w:w="755" w:type="pct"/>
            <w:tcBorders>
              <w:top w:val="single" w:sz="8" w:space="0" w:color="auto"/>
              <w:bottom w:val="single" w:sz="8" w:space="0" w:color="auto"/>
            </w:tcBorders>
            <w:vAlign w:val="center"/>
          </w:tcPr>
          <w:p w14:paraId="4C7C23C0" w14:textId="7EC0DE24" w:rsidR="005F5998" w:rsidRPr="004E01CE" w:rsidRDefault="005F5998" w:rsidP="00805763">
            <w:pPr>
              <w:pStyle w:val="afffffffff1"/>
              <w:numPr>
                <w:ilvl w:val="0"/>
                <w:numId w:val="0"/>
              </w:numPr>
              <w:jc w:val="center"/>
              <w:rPr>
                <w:sz w:val="18"/>
                <w:szCs w:val="18"/>
              </w:rPr>
            </w:pPr>
            <w:r>
              <w:rPr>
                <w:rFonts w:hint="eastAsia"/>
                <w:sz w:val="18"/>
                <w:szCs w:val="18"/>
              </w:rPr>
              <w:t>年平均值（参考水平</w:t>
            </w:r>
            <w:r w:rsidR="00805763" w:rsidRPr="0019377E">
              <w:rPr>
                <w:sz w:val="18"/>
                <w:szCs w:val="18"/>
                <w:vertAlign w:val="superscript"/>
              </w:rPr>
              <w:t>b</w:t>
            </w:r>
            <w:r>
              <w:rPr>
                <w:rFonts w:hint="eastAsia"/>
                <w:sz w:val="18"/>
                <w:szCs w:val="18"/>
              </w:rPr>
              <w:t>）</w:t>
            </w:r>
          </w:p>
        </w:tc>
      </w:tr>
      <w:tr w:rsidR="005F5998" w:rsidRPr="005F6AD4" w14:paraId="215E3347" w14:textId="77777777" w:rsidTr="004F5919">
        <w:trPr>
          <w:trHeight w:val="285"/>
        </w:trPr>
        <w:tc>
          <w:tcPr>
            <w:tcW w:w="5000" w:type="pct"/>
            <w:gridSpan w:val="7"/>
            <w:tcBorders>
              <w:top w:val="single" w:sz="8" w:space="0" w:color="auto"/>
              <w:bottom w:val="single" w:sz="8" w:space="0" w:color="auto"/>
            </w:tcBorders>
            <w:shd w:val="clear" w:color="auto" w:fill="auto"/>
            <w:vAlign w:val="center"/>
          </w:tcPr>
          <w:p w14:paraId="2FF41A8A" w14:textId="6537FD3D" w:rsidR="005F5998" w:rsidRDefault="005F5998" w:rsidP="005F5998">
            <w:pPr>
              <w:pStyle w:val="af4"/>
              <w:rPr>
                <w:szCs w:val="18"/>
              </w:rPr>
            </w:pPr>
            <w:r w:rsidRPr="005F6AD4">
              <w:rPr>
                <w:rFonts w:hint="eastAsia"/>
                <w:szCs w:val="18"/>
              </w:rPr>
              <w:t>老年人居住建筑日照标准不应低于冬至日日照时数</w:t>
            </w:r>
            <w:r w:rsidRPr="005F6AD4">
              <w:rPr>
                <w:szCs w:val="18"/>
              </w:rPr>
              <w:t>2h；在原有设计建筑外增加任何设施不应使相邻住宅原有日照标准降低，旧区改建项目内新建住宅建筑日照标准不应低于大寒日日照时数1h。</w:t>
            </w:r>
          </w:p>
          <w:p w14:paraId="54AA391F" w14:textId="10969B1B" w:rsidR="005F5998" w:rsidRPr="00B76A74" w:rsidRDefault="005F5998" w:rsidP="004F5919">
            <w:pPr>
              <w:pStyle w:val="affffb"/>
              <w:ind w:leftChars="200" w:left="600" w:hangingChars="100" w:hanging="180"/>
            </w:pPr>
            <w:r w:rsidRPr="0019377E">
              <w:rPr>
                <w:sz w:val="18"/>
                <w:szCs w:val="18"/>
                <w:vertAlign w:val="superscript"/>
              </w:rPr>
              <w:t>b</w:t>
            </w:r>
            <w:r w:rsidR="0019377E">
              <w:rPr>
                <w:sz w:val="18"/>
                <w:szCs w:val="18"/>
                <w:vertAlign w:val="superscript"/>
              </w:rPr>
              <w:t xml:space="preserve">  </w:t>
            </w:r>
            <w:r w:rsidRPr="00B76A74">
              <w:rPr>
                <w:rFonts w:hAnsi="宋体" w:hint="eastAsia"/>
                <w:noProof w:val="0"/>
                <w:kern w:val="2"/>
                <w:sz w:val="18"/>
                <w:szCs w:val="18"/>
              </w:rPr>
              <w:t>表示室内可接受的最大年均氡浓度，并非安全与危险的严格界限，为国家可接受的室内氡风险水平，超过该水平强烈建议采取行动降低室内氡浓度。如果室内氡低于该参考水平，也可以采取防护措施，使室内氡浓度远低于该参考水平，体现辐射防护最优化原则。</w:t>
            </w:r>
          </w:p>
        </w:tc>
      </w:tr>
    </w:tbl>
    <w:p w14:paraId="1E8B451A" w14:textId="612599DC" w:rsidR="004E01CE" w:rsidRDefault="004E01CE" w:rsidP="003F154B">
      <w:pPr>
        <w:pStyle w:val="afffffffff0"/>
      </w:pPr>
      <w:r>
        <w:rPr>
          <w:rFonts w:hint="eastAsia"/>
        </w:rPr>
        <w:t>建筑围护结构表面应无结露、发霉现象。</w:t>
      </w:r>
    </w:p>
    <w:p w14:paraId="0456308A" w14:textId="77777777" w:rsidR="009867A1" w:rsidRDefault="007E0C16" w:rsidP="00F32F3B">
      <w:pPr>
        <w:pStyle w:val="afffffffff0"/>
      </w:pPr>
      <w:r>
        <w:rPr>
          <w:rFonts w:hint="eastAsia"/>
        </w:rPr>
        <w:t>附建式户厕和独立式户厕的建筑卫生要求应分别符合</w:t>
      </w:r>
      <w:r w:rsidR="00E261AE" w:rsidRPr="002C0B9B">
        <w:rPr>
          <w:rFonts w:hint="eastAsia"/>
        </w:rPr>
        <w:t>GB</w:t>
      </w:r>
      <w:r w:rsidR="00E261AE" w:rsidRPr="002C0B9B">
        <w:t xml:space="preserve"> </w:t>
      </w:r>
      <w:r w:rsidR="00E261AE" w:rsidRPr="002C0B9B">
        <w:rPr>
          <w:rFonts w:hint="eastAsia"/>
        </w:rPr>
        <w:t>19379</w:t>
      </w:r>
      <w:r>
        <w:rPr>
          <w:rFonts w:hint="eastAsia"/>
        </w:rPr>
        <w:t>表1和表2</w:t>
      </w:r>
      <w:r w:rsidR="00E261AE" w:rsidRPr="002C0B9B">
        <w:rPr>
          <w:rFonts w:hint="eastAsia"/>
        </w:rPr>
        <w:t>的要求</w:t>
      </w:r>
      <w:r>
        <w:rPr>
          <w:rFonts w:hint="eastAsia"/>
        </w:rPr>
        <w:t>，卫生状况和粪便</w:t>
      </w:r>
      <w:r w:rsidR="006E0F88">
        <w:rPr>
          <w:rFonts w:hint="eastAsia"/>
        </w:rPr>
        <w:t>无害化</w:t>
      </w:r>
      <w:r>
        <w:rPr>
          <w:rFonts w:hint="eastAsia"/>
        </w:rPr>
        <w:t>效果应符合</w:t>
      </w:r>
      <w:r w:rsidRPr="002C0B9B">
        <w:rPr>
          <w:rFonts w:hint="eastAsia"/>
        </w:rPr>
        <w:t>GB</w:t>
      </w:r>
      <w:r w:rsidRPr="002C0B9B">
        <w:t xml:space="preserve"> </w:t>
      </w:r>
      <w:r w:rsidRPr="002C0B9B">
        <w:rPr>
          <w:rFonts w:hint="eastAsia"/>
        </w:rPr>
        <w:t>19379</w:t>
      </w:r>
      <w:r>
        <w:rPr>
          <w:rFonts w:hint="eastAsia"/>
        </w:rPr>
        <w:t>表3</w:t>
      </w:r>
      <w:r w:rsidRPr="002C0B9B">
        <w:rPr>
          <w:rFonts w:hint="eastAsia"/>
        </w:rPr>
        <w:t>的要求</w:t>
      </w:r>
      <w:r w:rsidR="00E261AE">
        <w:rPr>
          <w:rFonts w:hint="eastAsia"/>
        </w:rPr>
        <w:t>。</w:t>
      </w:r>
    </w:p>
    <w:p w14:paraId="4F4D24F4" w14:textId="61ACAE22" w:rsidR="00337A41" w:rsidRDefault="009867A1" w:rsidP="00C13441">
      <w:pPr>
        <w:pStyle w:val="afffffffff0"/>
      </w:pPr>
      <w:r w:rsidRPr="009867A1">
        <w:rPr>
          <w:rFonts w:hint="eastAsia"/>
        </w:rPr>
        <w:t>无机非金属建筑主体材料和装饰装修材料、人造木板及其制品、涂料、胶粘剂、水性处理剂游离甲醛和V</w:t>
      </w:r>
      <w:r w:rsidRPr="009867A1">
        <w:t>OC</w:t>
      </w:r>
      <w:r w:rsidRPr="009867A1">
        <w:rPr>
          <w:rFonts w:hint="eastAsia"/>
        </w:rPr>
        <w:t>释放量</w:t>
      </w:r>
      <w:r w:rsidR="000E1E03">
        <w:rPr>
          <w:rFonts w:hint="eastAsia"/>
        </w:rPr>
        <w:t>应符合</w:t>
      </w:r>
      <w:r w:rsidR="007E0C16" w:rsidRPr="002C0B9B">
        <w:t>GB 50325</w:t>
      </w:r>
      <w:r w:rsidR="007E0C16">
        <w:rPr>
          <w:rFonts w:hint="eastAsia"/>
        </w:rPr>
        <w:t>的要求。</w:t>
      </w:r>
    </w:p>
    <w:p w14:paraId="35E1FC8A" w14:textId="40883F4D" w:rsidR="00B404DA" w:rsidRDefault="00A819BE" w:rsidP="003F154B">
      <w:pPr>
        <w:pStyle w:val="affe"/>
        <w:spacing w:before="156" w:after="156"/>
      </w:pPr>
      <w:r>
        <w:rPr>
          <w:rFonts w:hint="eastAsia"/>
        </w:rPr>
        <w:t>检测方法</w:t>
      </w:r>
    </w:p>
    <w:p w14:paraId="76358781" w14:textId="1FEA1E52" w:rsidR="009C5A3A" w:rsidRDefault="007B74F7" w:rsidP="004F5919">
      <w:pPr>
        <w:pStyle w:val="afffffffff0"/>
      </w:pPr>
      <w:r w:rsidRPr="004F5919">
        <w:rPr>
          <w:rFonts w:hint="eastAsia"/>
          <w:szCs w:val="21"/>
        </w:rPr>
        <w:t>噪声</w:t>
      </w:r>
      <w:r w:rsidR="00CF5FF1">
        <w:rPr>
          <w:rFonts w:hint="eastAsia"/>
          <w:szCs w:val="21"/>
        </w:rPr>
        <w:t>检测方法按</w:t>
      </w:r>
      <w:r w:rsidR="009C5A3A" w:rsidRPr="00D65A45">
        <w:t>GB 3096</w:t>
      </w:r>
      <w:r w:rsidR="009C5A3A">
        <w:rPr>
          <w:rFonts w:hint="eastAsia"/>
        </w:rPr>
        <w:t>执行。</w:t>
      </w:r>
      <w:r w:rsidR="009C5A3A">
        <w:t xml:space="preserve"> </w:t>
      </w:r>
    </w:p>
    <w:p w14:paraId="49D629CF" w14:textId="68DD1E05" w:rsidR="007B74F7" w:rsidRPr="00D87D55" w:rsidRDefault="007B74F7" w:rsidP="009C5A3A">
      <w:pPr>
        <w:pStyle w:val="afffffffff0"/>
      </w:pPr>
      <w:r w:rsidRPr="004F5919">
        <w:rPr>
          <w:rFonts w:hint="eastAsia"/>
          <w:szCs w:val="21"/>
        </w:rPr>
        <w:t>甲醛、</w:t>
      </w:r>
      <w:r w:rsidRPr="00571FC4">
        <w:rPr>
          <w:rFonts w:hint="eastAsia"/>
          <w:szCs w:val="21"/>
        </w:rPr>
        <w:t>苯、氨、T</w:t>
      </w:r>
      <w:r w:rsidRPr="00571FC4">
        <w:rPr>
          <w:szCs w:val="21"/>
        </w:rPr>
        <w:t>VOC</w:t>
      </w:r>
      <w:r w:rsidRPr="00571FC4">
        <w:rPr>
          <w:rFonts w:hint="eastAsia"/>
          <w:szCs w:val="21"/>
        </w:rPr>
        <w:t>、P</w:t>
      </w:r>
      <w:r w:rsidRPr="00571FC4">
        <w:rPr>
          <w:szCs w:val="21"/>
        </w:rPr>
        <w:t>M</w:t>
      </w:r>
      <w:r w:rsidRPr="00571FC4">
        <w:rPr>
          <w:szCs w:val="21"/>
          <w:vertAlign w:val="subscript"/>
        </w:rPr>
        <w:t>10</w:t>
      </w:r>
      <w:r w:rsidRPr="00571FC4">
        <w:rPr>
          <w:rFonts w:hint="eastAsia"/>
          <w:szCs w:val="21"/>
        </w:rPr>
        <w:t>、细菌总数和氡</w:t>
      </w:r>
      <w:r w:rsidR="00CF5FF1">
        <w:rPr>
          <w:rFonts w:hint="eastAsia"/>
          <w:szCs w:val="21"/>
        </w:rPr>
        <w:t>检测方法按G</w:t>
      </w:r>
      <w:r w:rsidR="00CF5FF1">
        <w:rPr>
          <w:szCs w:val="21"/>
        </w:rPr>
        <w:t>B/T 18883</w:t>
      </w:r>
      <w:r w:rsidR="00CF5FF1">
        <w:rPr>
          <w:rFonts w:hint="eastAsia"/>
          <w:szCs w:val="21"/>
        </w:rPr>
        <w:t>执行。</w:t>
      </w:r>
    </w:p>
    <w:p w14:paraId="39A21A7E" w14:textId="258DA615" w:rsidR="004123D0" w:rsidRPr="005F6AD4" w:rsidRDefault="009867A1" w:rsidP="0019377E">
      <w:pPr>
        <w:pStyle w:val="afffffffff0"/>
        <w:rPr>
          <w:rFonts w:hint="eastAsia"/>
        </w:rPr>
      </w:pPr>
      <w:r w:rsidRPr="009867A1">
        <w:rPr>
          <w:rFonts w:hint="eastAsia"/>
        </w:rPr>
        <w:t>无机非金属建筑主体材料和装饰装修材料、人造木板及其制品、涂料、胶粘剂、水性处理剂游离甲醛和V</w:t>
      </w:r>
      <w:r w:rsidRPr="009867A1">
        <w:t>OC</w:t>
      </w:r>
      <w:r w:rsidRPr="009867A1">
        <w:rPr>
          <w:rFonts w:hint="eastAsia"/>
        </w:rPr>
        <w:t>释放量</w:t>
      </w:r>
      <w:r w:rsidR="00D87D55">
        <w:rPr>
          <w:rFonts w:hint="eastAsia"/>
        </w:rPr>
        <w:t>按</w:t>
      </w:r>
      <w:r w:rsidR="00D87D55" w:rsidRPr="002C0B9B">
        <w:t>GB 50325</w:t>
      </w:r>
      <w:r w:rsidR="00D87D55">
        <w:rPr>
          <w:rFonts w:hint="eastAsia"/>
        </w:rPr>
        <w:t>执行。</w:t>
      </w:r>
      <w:bookmarkStart w:id="59" w:name="BookMark8"/>
      <w:bookmarkEnd w:id="17"/>
    </w:p>
    <w:p w14:paraId="59CF413E" w14:textId="571FC76C" w:rsidR="00805763" w:rsidRDefault="000D6E26" w:rsidP="0019377E">
      <w:pPr>
        <w:pStyle w:val="affffb"/>
        <w:ind w:firstLineChars="0" w:firstLine="0"/>
        <w:jc w:val="center"/>
        <w:rPr>
          <w:rFonts w:hint="eastAsia"/>
        </w:rPr>
      </w:pPr>
      <w:r w:rsidRPr="005F6AD4">
        <w:drawing>
          <wp:inline distT="0" distB="0" distL="0" distR="0" wp14:anchorId="0EB76544" wp14:editId="2CB4A092">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Start w:id="60" w:name="_GoBack"/>
      <w:bookmarkEnd w:id="59"/>
      <w:bookmarkEnd w:id="60"/>
    </w:p>
    <w:p w14:paraId="5485720C" w14:textId="700EC006" w:rsidR="00805763" w:rsidRDefault="00805763" w:rsidP="00DE5C88">
      <w:pPr>
        <w:pStyle w:val="affffb"/>
        <w:ind w:firstLineChars="0" w:firstLine="0"/>
        <w:jc w:val="left"/>
      </w:pPr>
      <w:r>
        <w:rPr>
          <w:rFonts w:hint="eastAsia"/>
        </w:rPr>
        <w:t>联系人</w:t>
      </w:r>
      <w:r>
        <w:t>：叶丹</w:t>
      </w:r>
    </w:p>
    <w:p w14:paraId="00E9A1E4" w14:textId="1027C232" w:rsidR="00805763" w:rsidRDefault="00805763" w:rsidP="00DE5C88">
      <w:pPr>
        <w:pStyle w:val="affffb"/>
        <w:ind w:firstLineChars="0" w:firstLine="0"/>
        <w:jc w:val="left"/>
      </w:pPr>
      <w:r>
        <w:rPr>
          <w:rFonts w:hint="eastAsia"/>
        </w:rPr>
        <w:t>电话</w:t>
      </w:r>
      <w:r>
        <w:t>：</w:t>
      </w:r>
      <w:r>
        <w:rPr>
          <w:rFonts w:hint="eastAsia"/>
        </w:rPr>
        <w:t>50930216</w:t>
      </w:r>
    </w:p>
    <w:p w14:paraId="1136C783" w14:textId="10E7810B" w:rsidR="00805763" w:rsidRPr="00805763" w:rsidRDefault="00805763" w:rsidP="00DE5C88">
      <w:pPr>
        <w:pStyle w:val="affffb"/>
        <w:ind w:firstLineChars="0" w:firstLine="0"/>
        <w:jc w:val="left"/>
      </w:pPr>
      <w:r>
        <w:t>邮箱：</w:t>
      </w:r>
      <w:r w:rsidRPr="00805763">
        <w:t>yedan@nieh.chinacdc.cn</w:t>
      </w:r>
    </w:p>
    <w:sectPr w:rsidR="00805763" w:rsidRPr="00805763" w:rsidSect="00790CA3">
      <w:pgSz w:w="11906" w:h="16838" w:code="9"/>
      <w:pgMar w:top="2410"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8A584" w14:textId="77777777" w:rsidR="00EE5C96" w:rsidRDefault="00EE5C96" w:rsidP="00D86DB7">
      <w:r>
        <w:separator/>
      </w:r>
    </w:p>
    <w:p w14:paraId="3292738C" w14:textId="77777777" w:rsidR="00EE5C96" w:rsidRDefault="00EE5C96"/>
    <w:p w14:paraId="37679D59" w14:textId="77777777" w:rsidR="00EE5C96" w:rsidRDefault="00EE5C96"/>
  </w:endnote>
  <w:endnote w:type="continuationSeparator" w:id="0">
    <w:p w14:paraId="77BB0D02" w14:textId="77777777" w:rsidR="00EE5C96" w:rsidRDefault="00EE5C96" w:rsidP="00D86DB7">
      <w:r>
        <w:continuationSeparator/>
      </w:r>
    </w:p>
    <w:p w14:paraId="5DEF028E" w14:textId="77777777" w:rsidR="00EE5C96" w:rsidRDefault="00EE5C96"/>
    <w:p w14:paraId="3541F31A" w14:textId="77777777" w:rsidR="00EE5C96" w:rsidRDefault="00EE5C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2C9E7"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33438" w14:textId="77777777"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27122" w14:textId="0E4CC721" w:rsidR="000C57D6" w:rsidRDefault="000C57D6" w:rsidP="00D63276">
    <w:pPr>
      <w:pStyle w:val="affff8"/>
    </w:pPr>
    <w:r>
      <w:fldChar w:fldCharType="begin"/>
    </w:r>
    <w:r>
      <w:instrText>PAGE   \* MERGEFORMAT</w:instrText>
    </w:r>
    <w:r>
      <w:fldChar w:fldCharType="separate"/>
    </w:r>
    <w:r w:rsidR="0019377E" w:rsidRPr="0019377E">
      <w:rPr>
        <w:noProof/>
        <w:lang w:val="zh-CN"/>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4F955" w14:textId="77777777" w:rsidR="00EE5C96" w:rsidRDefault="00EE5C96" w:rsidP="00D86DB7">
      <w:r>
        <w:separator/>
      </w:r>
    </w:p>
  </w:footnote>
  <w:footnote w:type="continuationSeparator" w:id="0">
    <w:p w14:paraId="330A3E37" w14:textId="77777777" w:rsidR="00EE5C96" w:rsidRDefault="00EE5C96" w:rsidP="00D86DB7">
      <w:r>
        <w:continuationSeparator/>
      </w:r>
    </w:p>
    <w:p w14:paraId="2B018DDD" w14:textId="77777777" w:rsidR="00EE5C96" w:rsidRDefault="00EE5C96"/>
    <w:p w14:paraId="75AC0E81" w14:textId="77777777" w:rsidR="00EE5C96" w:rsidRDefault="00EE5C9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6A2AE"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50D49"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70B3C"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51C74">
      <w:rPr>
        <w:noProof/>
      </w:rPr>
      <w:t>GB/T XXXXX—XXXX</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D6070" w14:textId="31B0F30C" w:rsidR="00D84FA1" w:rsidRPr="00D84FA1" w:rsidRDefault="00D84FA1" w:rsidP="007C19E8">
    <w:pPr>
      <w:pStyle w:val="afffff0"/>
      <w:spacing w:after="0"/>
    </w:pPr>
    <w:r>
      <w:fldChar w:fldCharType="begin"/>
    </w:r>
    <w:r>
      <w:instrText xml:space="preserve"> STYLEREF  标准文件_文件编号  \* MERGEFORMAT </w:instrText>
    </w:r>
    <w:r>
      <w:fldChar w:fldCharType="separate"/>
    </w:r>
    <w:r w:rsidR="0019377E">
      <w:t>GB/T 9981</w:t>
    </w:r>
    <w:r w:rsidR="0019377E">
      <w:t>—</w:t>
    </w:r>
    <w:r w:rsidR="0019377E">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1419" w:firstLine="0"/>
      </w:pPr>
      <w:rPr>
        <w:rFonts w:ascii="黑体" w:eastAsia="黑体" w:hint="eastAsia"/>
        <w:b w:val="0"/>
        <w:i w:val="0"/>
        <w:sz w:val="21"/>
      </w:rPr>
    </w:lvl>
    <w:lvl w:ilvl="2">
      <w:start w:val="1"/>
      <w:numFmt w:val="decimal"/>
      <w:pStyle w:val="affd"/>
      <w:suff w:val="nothing"/>
      <w:lvlText w:val="%1%2.%3　"/>
      <w:lvlJc w:val="left"/>
      <w:pPr>
        <w:ind w:left="312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 w:numId="41">
    <w:abstractNumId w:val="31"/>
  </w:num>
  <w:num w:numId="42">
    <w:abstractNumId w:val="31"/>
  </w:num>
  <w:num w:numId="43">
    <w:abstractNumId w:val="31"/>
  </w:num>
  <w:num w:numId="44">
    <w:abstractNumId w:val="31"/>
  </w:num>
  <w:num w:numId="45">
    <w:abstractNumId w:val="31"/>
  </w:num>
  <w:num w:numId="46">
    <w:abstractNumId w:val="31"/>
  </w:num>
  <w:num w:numId="47">
    <w:abstractNumId w:val="31"/>
  </w:num>
  <w:num w:numId="48">
    <w:abstractNumId w:val="31"/>
  </w:num>
  <w:num w:numId="49">
    <w:abstractNumId w:val="31"/>
  </w:num>
  <w:num w:numId="50">
    <w:abstractNumId w:val="31"/>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31"/>
  </w:num>
  <w:num w:numId="60">
    <w:abstractNumId w:val="31"/>
  </w:num>
  <w:num w:numId="61">
    <w:abstractNumId w:val="31"/>
  </w:num>
  <w:num w:numId="62">
    <w:abstractNumId w:val="31"/>
  </w:num>
  <w:num w:numId="63">
    <w:abstractNumId w:val="31"/>
  </w:num>
  <w:num w:numId="64">
    <w:abstractNumId w:val="31"/>
  </w:num>
  <w:num w:numId="65">
    <w:abstractNumId w:val="31"/>
  </w:num>
  <w:num w:numId="66">
    <w:abstractNumId w:val="31"/>
  </w:num>
  <w:num w:numId="67">
    <w:abstractNumId w:val="31"/>
  </w:num>
  <w:num w:numId="68">
    <w:abstractNumId w:val="31"/>
  </w:num>
  <w:num w:numId="69">
    <w:abstractNumId w:val="31"/>
  </w:num>
  <w:num w:numId="70">
    <w:abstractNumId w:val="31"/>
  </w:num>
  <w:num w:numId="71">
    <w:abstractNumId w:val="31"/>
  </w:num>
  <w:num w:numId="72">
    <w:abstractNumId w:val="31"/>
  </w:num>
  <w:num w:numId="73">
    <w:abstractNumId w:val="31"/>
  </w:num>
  <w:num w:numId="74">
    <w:abstractNumId w:val="31"/>
  </w:num>
  <w:num w:numId="75">
    <w:abstractNumId w:val="31"/>
  </w:num>
  <w:num w:numId="76">
    <w:abstractNumId w:val="31"/>
  </w:num>
  <w:num w:numId="77">
    <w:abstractNumId w:val="31"/>
  </w:num>
  <w:num w:numId="78">
    <w:abstractNumId w:val="31"/>
  </w:num>
  <w:num w:numId="79">
    <w:abstractNumId w:val="31"/>
  </w:num>
  <w:num w:numId="80">
    <w:abstractNumId w:val="31"/>
  </w:num>
  <w:num w:numId="81">
    <w:abstractNumId w:val="31"/>
  </w:num>
  <w:num w:numId="82">
    <w:abstractNumId w:val="31"/>
  </w:num>
  <w:num w:numId="83">
    <w:abstractNumId w:val="31"/>
  </w:num>
  <w:num w:numId="84">
    <w:abstractNumId w:val="31"/>
  </w:num>
  <w:num w:numId="85">
    <w:abstractNumId w:val="31"/>
  </w:num>
  <w:num w:numId="86">
    <w:abstractNumId w:val="31"/>
  </w:num>
  <w:num w:numId="87">
    <w:abstractNumId w:val="31"/>
  </w:num>
  <w:num w:numId="88">
    <w:abstractNumId w:val="31"/>
  </w:num>
  <w:num w:numId="89">
    <w:abstractNumId w:val="31"/>
  </w:num>
  <w:num w:numId="90">
    <w:abstractNumId w:val="31"/>
  </w:num>
  <w:num w:numId="91">
    <w:abstractNumId w:val="31"/>
  </w:num>
  <w:num w:numId="92">
    <w:abstractNumId w:val="31"/>
  </w:num>
  <w:num w:numId="93">
    <w:abstractNumId w:val="31"/>
  </w:num>
  <w:num w:numId="94">
    <w:abstractNumId w:val="31"/>
  </w:num>
  <w:num w:numId="95">
    <w:abstractNumId w:val="31"/>
  </w:num>
  <w:num w:numId="96">
    <w:abstractNumId w:val="31"/>
  </w:num>
  <w:num w:numId="97">
    <w:abstractNumId w:val="3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131078" w:nlCheck="1" w:checkStyle="0"/>
  <w:activeWritingStyle w:appName="MSWord" w:lang="zh-CN" w:vendorID="64" w:dllVersion="131077" w:nlCheck="1" w:checkStyle="1"/>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C74"/>
    <w:rsid w:val="0000040A"/>
    <w:rsid w:val="00000A94"/>
    <w:rsid w:val="00001972"/>
    <w:rsid w:val="00001D9A"/>
    <w:rsid w:val="00004F17"/>
    <w:rsid w:val="00007B3A"/>
    <w:rsid w:val="000107E0"/>
    <w:rsid w:val="00010AED"/>
    <w:rsid w:val="00011FDE"/>
    <w:rsid w:val="00012FFD"/>
    <w:rsid w:val="00014162"/>
    <w:rsid w:val="00014340"/>
    <w:rsid w:val="00016A9C"/>
    <w:rsid w:val="00022184"/>
    <w:rsid w:val="00022762"/>
    <w:rsid w:val="000238E0"/>
    <w:rsid w:val="000249DB"/>
    <w:rsid w:val="0002595E"/>
    <w:rsid w:val="00027D75"/>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6E26"/>
    <w:rsid w:val="000D753B"/>
    <w:rsid w:val="000E1E03"/>
    <w:rsid w:val="000E4C9E"/>
    <w:rsid w:val="000E5DB0"/>
    <w:rsid w:val="000E6FD7"/>
    <w:rsid w:val="000F06E1"/>
    <w:rsid w:val="000F0E3C"/>
    <w:rsid w:val="000F19D5"/>
    <w:rsid w:val="000F2E41"/>
    <w:rsid w:val="000F4AEA"/>
    <w:rsid w:val="000F6501"/>
    <w:rsid w:val="000F67E9"/>
    <w:rsid w:val="001016A7"/>
    <w:rsid w:val="00104926"/>
    <w:rsid w:val="00113B1E"/>
    <w:rsid w:val="0011711C"/>
    <w:rsid w:val="001224DE"/>
    <w:rsid w:val="00124E4F"/>
    <w:rsid w:val="001260B7"/>
    <w:rsid w:val="001265CB"/>
    <w:rsid w:val="001321C6"/>
    <w:rsid w:val="001325C4"/>
    <w:rsid w:val="00133010"/>
    <w:rsid w:val="001337A1"/>
    <w:rsid w:val="001338EE"/>
    <w:rsid w:val="00133AAE"/>
    <w:rsid w:val="00135323"/>
    <w:rsid w:val="001356C4"/>
    <w:rsid w:val="00136425"/>
    <w:rsid w:val="00141114"/>
    <w:rsid w:val="00141E7E"/>
    <w:rsid w:val="00142969"/>
    <w:rsid w:val="001457E7"/>
    <w:rsid w:val="00145D9D"/>
    <w:rsid w:val="00146388"/>
    <w:rsid w:val="001529E5"/>
    <w:rsid w:val="00153C7E"/>
    <w:rsid w:val="00156B25"/>
    <w:rsid w:val="00156E1A"/>
    <w:rsid w:val="00157B55"/>
    <w:rsid w:val="001634B9"/>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77E"/>
    <w:rsid w:val="00193A07"/>
    <w:rsid w:val="00194C95"/>
    <w:rsid w:val="00195C34"/>
    <w:rsid w:val="001A1A53"/>
    <w:rsid w:val="001A234A"/>
    <w:rsid w:val="001A2C86"/>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D6C86"/>
    <w:rsid w:val="001E1B6A"/>
    <w:rsid w:val="001E2484"/>
    <w:rsid w:val="001E3CC4"/>
    <w:rsid w:val="001E4882"/>
    <w:rsid w:val="001E73AB"/>
    <w:rsid w:val="001F092D"/>
    <w:rsid w:val="001F143A"/>
    <w:rsid w:val="001F1605"/>
    <w:rsid w:val="001F1C40"/>
    <w:rsid w:val="001F2508"/>
    <w:rsid w:val="001F4816"/>
    <w:rsid w:val="001F5F30"/>
    <w:rsid w:val="001F69B4"/>
    <w:rsid w:val="001F77C7"/>
    <w:rsid w:val="00200183"/>
    <w:rsid w:val="0020107D"/>
    <w:rsid w:val="00202AA4"/>
    <w:rsid w:val="002031F7"/>
    <w:rsid w:val="002040E6"/>
    <w:rsid w:val="0020527B"/>
    <w:rsid w:val="00210B15"/>
    <w:rsid w:val="00213502"/>
    <w:rsid w:val="002142EA"/>
    <w:rsid w:val="002204BB"/>
    <w:rsid w:val="00221B79"/>
    <w:rsid w:val="00221C6B"/>
    <w:rsid w:val="002253A1"/>
    <w:rsid w:val="00225CF8"/>
    <w:rsid w:val="00227081"/>
    <w:rsid w:val="0022794E"/>
    <w:rsid w:val="00231543"/>
    <w:rsid w:val="00233D64"/>
    <w:rsid w:val="0023482A"/>
    <w:rsid w:val="002359CB"/>
    <w:rsid w:val="00243540"/>
    <w:rsid w:val="0024497B"/>
    <w:rsid w:val="0024515B"/>
    <w:rsid w:val="00246021"/>
    <w:rsid w:val="0024666E"/>
    <w:rsid w:val="00247F52"/>
    <w:rsid w:val="00250B25"/>
    <w:rsid w:val="00250BBE"/>
    <w:rsid w:val="0025194F"/>
    <w:rsid w:val="0026148A"/>
    <w:rsid w:val="00262696"/>
    <w:rsid w:val="002643C3"/>
    <w:rsid w:val="00264544"/>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2E74"/>
    <w:rsid w:val="002B4508"/>
    <w:rsid w:val="002B5779"/>
    <w:rsid w:val="002B7332"/>
    <w:rsid w:val="002B7F51"/>
    <w:rsid w:val="002C09E7"/>
    <w:rsid w:val="002C1B28"/>
    <w:rsid w:val="002C3F07"/>
    <w:rsid w:val="002C5278"/>
    <w:rsid w:val="002C7EBB"/>
    <w:rsid w:val="002D06C1"/>
    <w:rsid w:val="002D42B5"/>
    <w:rsid w:val="002D4F1A"/>
    <w:rsid w:val="002D5F48"/>
    <w:rsid w:val="002D6EC6"/>
    <w:rsid w:val="002D79AC"/>
    <w:rsid w:val="002E039D"/>
    <w:rsid w:val="002E3918"/>
    <w:rsid w:val="002E4D5A"/>
    <w:rsid w:val="002E6326"/>
    <w:rsid w:val="002F30E0"/>
    <w:rsid w:val="002F35E4"/>
    <w:rsid w:val="002F3730"/>
    <w:rsid w:val="002F38E1"/>
    <w:rsid w:val="002F7AF6"/>
    <w:rsid w:val="00300E63"/>
    <w:rsid w:val="00302F5F"/>
    <w:rsid w:val="0030441D"/>
    <w:rsid w:val="00306063"/>
    <w:rsid w:val="00306645"/>
    <w:rsid w:val="00313B85"/>
    <w:rsid w:val="00314BDF"/>
    <w:rsid w:val="00317988"/>
    <w:rsid w:val="003221B4"/>
    <w:rsid w:val="00322E62"/>
    <w:rsid w:val="00324EDD"/>
    <w:rsid w:val="00336C64"/>
    <w:rsid w:val="00337162"/>
    <w:rsid w:val="00337A41"/>
    <w:rsid w:val="0034194F"/>
    <w:rsid w:val="00344605"/>
    <w:rsid w:val="003448FD"/>
    <w:rsid w:val="003474AA"/>
    <w:rsid w:val="00350D1D"/>
    <w:rsid w:val="00352C83"/>
    <w:rsid w:val="003615D2"/>
    <w:rsid w:val="0036429C"/>
    <w:rsid w:val="00364A53"/>
    <w:rsid w:val="003654CB"/>
    <w:rsid w:val="00365F86"/>
    <w:rsid w:val="00365F87"/>
    <w:rsid w:val="003705F4"/>
    <w:rsid w:val="00370D58"/>
    <w:rsid w:val="00371316"/>
    <w:rsid w:val="00376713"/>
    <w:rsid w:val="00377B70"/>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A7DB9"/>
    <w:rsid w:val="003B09AD"/>
    <w:rsid w:val="003B1F18"/>
    <w:rsid w:val="003B3508"/>
    <w:rsid w:val="003B5BF0"/>
    <w:rsid w:val="003B60BF"/>
    <w:rsid w:val="003B6BE3"/>
    <w:rsid w:val="003C010C"/>
    <w:rsid w:val="003C0A6C"/>
    <w:rsid w:val="003C5A43"/>
    <w:rsid w:val="003D0519"/>
    <w:rsid w:val="003D0FF6"/>
    <w:rsid w:val="003D262C"/>
    <w:rsid w:val="003D6D61"/>
    <w:rsid w:val="003E091D"/>
    <w:rsid w:val="003E0943"/>
    <w:rsid w:val="003E1242"/>
    <w:rsid w:val="003E1C53"/>
    <w:rsid w:val="003E2A69"/>
    <w:rsid w:val="003E2D49"/>
    <w:rsid w:val="003E2FD4"/>
    <w:rsid w:val="003E49F6"/>
    <w:rsid w:val="003F0841"/>
    <w:rsid w:val="003F154B"/>
    <w:rsid w:val="003F23D3"/>
    <w:rsid w:val="003F242C"/>
    <w:rsid w:val="003F3F08"/>
    <w:rsid w:val="003F49F1"/>
    <w:rsid w:val="003F6272"/>
    <w:rsid w:val="003F7A17"/>
    <w:rsid w:val="00400E72"/>
    <w:rsid w:val="00401400"/>
    <w:rsid w:val="00404869"/>
    <w:rsid w:val="00405406"/>
    <w:rsid w:val="00405884"/>
    <w:rsid w:val="00407D39"/>
    <w:rsid w:val="004123D0"/>
    <w:rsid w:val="0041477A"/>
    <w:rsid w:val="004167A3"/>
    <w:rsid w:val="00430C8A"/>
    <w:rsid w:val="00432DAA"/>
    <w:rsid w:val="00434305"/>
    <w:rsid w:val="004347D3"/>
    <w:rsid w:val="00435DF7"/>
    <w:rsid w:val="0044083F"/>
    <w:rsid w:val="00441AE7"/>
    <w:rsid w:val="00443F27"/>
    <w:rsid w:val="00445574"/>
    <w:rsid w:val="004467FB"/>
    <w:rsid w:val="00451C74"/>
    <w:rsid w:val="00452D6B"/>
    <w:rsid w:val="00454484"/>
    <w:rsid w:val="0045517B"/>
    <w:rsid w:val="00456DAE"/>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955FE"/>
    <w:rsid w:val="00497B34"/>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2262"/>
    <w:rsid w:val="004D4406"/>
    <w:rsid w:val="004D5B2C"/>
    <w:rsid w:val="004D7C42"/>
    <w:rsid w:val="004E01CE"/>
    <w:rsid w:val="004E0465"/>
    <w:rsid w:val="004E127B"/>
    <w:rsid w:val="004E1C0A"/>
    <w:rsid w:val="004E30C5"/>
    <w:rsid w:val="004E4AA5"/>
    <w:rsid w:val="004E4AEE"/>
    <w:rsid w:val="004E59E3"/>
    <w:rsid w:val="004E67C0"/>
    <w:rsid w:val="004F391A"/>
    <w:rsid w:val="004F3CFB"/>
    <w:rsid w:val="004F5919"/>
    <w:rsid w:val="004F6456"/>
    <w:rsid w:val="004F696E"/>
    <w:rsid w:val="004F6C71"/>
    <w:rsid w:val="00501139"/>
    <w:rsid w:val="005033A2"/>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F95"/>
    <w:rsid w:val="00524D65"/>
    <w:rsid w:val="00525B16"/>
    <w:rsid w:val="00533D04"/>
    <w:rsid w:val="00534804"/>
    <w:rsid w:val="00534BDF"/>
    <w:rsid w:val="005354EA"/>
    <w:rsid w:val="00535B5B"/>
    <w:rsid w:val="00535EC4"/>
    <w:rsid w:val="00535ED9"/>
    <w:rsid w:val="0053692B"/>
    <w:rsid w:val="00541614"/>
    <w:rsid w:val="00541853"/>
    <w:rsid w:val="00543BDA"/>
    <w:rsid w:val="005441CC"/>
    <w:rsid w:val="005479DA"/>
    <w:rsid w:val="00547BCC"/>
    <w:rsid w:val="0055013B"/>
    <w:rsid w:val="00551F6F"/>
    <w:rsid w:val="00555044"/>
    <w:rsid w:val="00557A9A"/>
    <w:rsid w:val="00561475"/>
    <w:rsid w:val="0056487B"/>
    <w:rsid w:val="00564FB9"/>
    <w:rsid w:val="00573D9E"/>
    <w:rsid w:val="005801E3"/>
    <w:rsid w:val="00581802"/>
    <w:rsid w:val="005836A8"/>
    <w:rsid w:val="00584262"/>
    <w:rsid w:val="00586630"/>
    <w:rsid w:val="00587ADD"/>
    <w:rsid w:val="00593A97"/>
    <w:rsid w:val="005946BC"/>
    <w:rsid w:val="00595509"/>
    <w:rsid w:val="00596160"/>
    <w:rsid w:val="0059664B"/>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5F368A"/>
    <w:rsid w:val="005F5998"/>
    <w:rsid w:val="005F6AD4"/>
    <w:rsid w:val="006002B2"/>
    <w:rsid w:val="006015CE"/>
    <w:rsid w:val="00604784"/>
    <w:rsid w:val="00606419"/>
    <w:rsid w:val="00607D29"/>
    <w:rsid w:val="00612952"/>
    <w:rsid w:val="00614CC1"/>
    <w:rsid w:val="00615A9D"/>
    <w:rsid w:val="006162BE"/>
    <w:rsid w:val="00616BBB"/>
    <w:rsid w:val="00617387"/>
    <w:rsid w:val="00623E61"/>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67348"/>
    <w:rsid w:val="00672060"/>
    <w:rsid w:val="00672BFD"/>
    <w:rsid w:val="00674983"/>
    <w:rsid w:val="006770F4"/>
    <w:rsid w:val="00677A84"/>
    <w:rsid w:val="0068026D"/>
    <w:rsid w:val="00680A27"/>
    <w:rsid w:val="006813A9"/>
    <w:rsid w:val="006816A4"/>
    <w:rsid w:val="006819B8"/>
    <w:rsid w:val="006840A6"/>
    <w:rsid w:val="006850CD"/>
    <w:rsid w:val="00685AAB"/>
    <w:rsid w:val="006A07AA"/>
    <w:rsid w:val="006A25E5"/>
    <w:rsid w:val="006A2B46"/>
    <w:rsid w:val="006A336D"/>
    <w:rsid w:val="006A37B9"/>
    <w:rsid w:val="006B2672"/>
    <w:rsid w:val="006B4B07"/>
    <w:rsid w:val="006B54BF"/>
    <w:rsid w:val="006B5F44"/>
    <w:rsid w:val="006B5F90"/>
    <w:rsid w:val="006B62E4"/>
    <w:rsid w:val="006C1BBA"/>
    <w:rsid w:val="006C2079"/>
    <w:rsid w:val="006C5A62"/>
    <w:rsid w:val="006C5D68"/>
    <w:rsid w:val="006C6976"/>
    <w:rsid w:val="006C6DD0"/>
    <w:rsid w:val="006D04EA"/>
    <w:rsid w:val="006D16C4"/>
    <w:rsid w:val="006D3E96"/>
    <w:rsid w:val="006D3EEF"/>
    <w:rsid w:val="006D4515"/>
    <w:rsid w:val="006D4BB1"/>
    <w:rsid w:val="006D6593"/>
    <w:rsid w:val="006E0F88"/>
    <w:rsid w:val="006F03A8"/>
    <w:rsid w:val="006F25FB"/>
    <w:rsid w:val="006F2ACA"/>
    <w:rsid w:val="006F2ADC"/>
    <w:rsid w:val="006F2BFE"/>
    <w:rsid w:val="006F31E9"/>
    <w:rsid w:val="006F6284"/>
    <w:rsid w:val="006F6550"/>
    <w:rsid w:val="007002C5"/>
    <w:rsid w:val="00704387"/>
    <w:rsid w:val="0070635D"/>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11BB"/>
    <w:rsid w:val="00752B4D"/>
    <w:rsid w:val="00753EA4"/>
    <w:rsid w:val="00755335"/>
    <w:rsid w:val="00755402"/>
    <w:rsid w:val="00756B26"/>
    <w:rsid w:val="00756EDF"/>
    <w:rsid w:val="007609A2"/>
    <w:rsid w:val="00765C43"/>
    <w:rsid w:val="00765EFB"/>
    <w:rsid w:val="007671CA"/>
    <w:rsid w:val="00767C61"/>
    <w:rsid w:val="0077008A"/>
    <w:rsid w:val="00773C1F"/>
    <w:rsid w:val="00774DA4"/>
    <w:rsid w:val="00776599"/>
    <w:rsid w:val="00777034"/>
    <w:rsid w:val="0078114B"/>
    <w:rsid w:val="00781DD2"/>
    <w:rsid w:val="00783ECF"/>
    <w:rsid w:val="0078413A"/>
    <w:rsid w:val="00787D71"/>
    <w:rsid w:val="00790CA3"/>
    <w:rsid w:val="007959E8"/>
    <w:rsid w:val="00795E9C"/>
    <w:rsid w:val="007A0521"/>
    <w:rsid w:val="007A061E"/>
    <w:rsid w:val="007A2E12"/>
    <w:rsid w:val="007A3475"/>
    <w:rsid w:val="007A37F4"/>
    <w:rsid w:val="007A4080"/>
    <w:rsid w:val="007A41C8"/>
    <w:rsid w:val="007A54CE"/>
    <w:rsid w:val="007A7FFA"/>
    <w:rsid w:val="007B04EB"/>
    <w:rsid w:val="007B0D4F"/>
    <w:rsid w:val="007B5A3D"/>
    <w:rsid w:val="007B5B95"/>
    <w:rsid w:val="007B68EA"/>
    <w:rsid w:val="007B74F7"/>
    <w:rsid w:val="007C19E8"/>
    <w:rsid w:val="007C2D89"/>
    <w:rsid w:val="007C4593"/>
    <w:rsid w:val="007C5309"/>
    <w:rsid w:val="007C6069"/>
    <w:rsid w:val="007D06C4"/>
    <w:rsid w:val="007D1352"/>
    <w:rsid w:val="007D2508"/>
    <w:rsid w:val="007D346A"/>
    <w:rsid w:val="007D6518"/>
    <w:rsid w:val="007D76BD"/>
    <w:rsid w:val="007D7838"/>
    <w:rsid w:val="007E0BF1"/>
    <w:rsid w:val="007E0C16"/>
    <w:rsid w:val="007E666D"/>
    <w:rsid w:val="007F0ED8"/>
    <w:rsid w:val="007F0F63"/>
    <w:rsid w:val="007F3348"/>
    <w:rsid w:val="007F75CE"/>
    <w:rsid w:val="008013A4"/>
    <w:rsid w:val="008027CE"/>
    <w:rsid w:val="00802F42"/>
    <w:rsid w:val="00804383"/>
    <w:rsid w:val="00804BB7"/>
    <w:rsid w:val="00805763"/>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330"/>
    <w:rsid w:val="00842A47"/>
    <w:rsid w:val="00843C13"/>
    <w:rsid w:val="008454F8"/>
    <w:rsid w:val="00851342"/>
    <w:rsid w:val="0085173A"/>
    <w:rsid w:val="008603CE"/>
    <w:rsid w:val="008620FC"/>
    <w:rsid w:val="008627A5"/>
    <w:rsid w:val="00863E05"/>
    <w:rsid w:val="00865ACA"/>
    <w:rsid w:val="00865D28"/>
    <w:rsid w:val="00865F85"/>
    <w:rsid w:val="00867C10"/>
    <w:rsid w:val="00870439"/>
    <w:rsid w:val="00870DA1"/>
    <w:rsid w:val="00876D2C"/>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A7796"/>
    <w:rsid w:val="008B0C9C"/>
    <w:rsid w:val="008B166D"/>
    <w:rsid w:val="008B17F4"/>
    <w:rsid w:val="008B3615"/>
    <w:rsid w:val="008B4AC4"/>
    <w:rsid w:val="008B4F1F"/>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646"/>
    <w:rsid w:val="008E0C9D"/>
    <w:rsid w:val="008E1648"/>
    <w:rsid w:val="008E1B3E"/>
    <w:rsid w:val="008E2319"/>
    <w:rsid w:val="008E4BB6"/>
    <w:rsid w:val="008E5518"/>
    <w:rsid w:val="008E6A84"/>
    <w:rsid w:val="008F0CDC"/>
    <w:rsid w:val="008F1563"/>
    <w:rsid w:val="008F17A3"/>
    <w:rsid w:val="008F1ED3"/>
    <w:rsid w:val="008F4C29"/>
    <w:rsid w:val="008F70BD"/>
    <w:rsid w:val="008F788F"/>
    <w:rsid w:val="008F7EA2"/>
    <w:rsid w:val="00902722"/>
    <w:rsid w:val="009027BC"/>
    <w:rsid w:val="00902FB8"/>
    <w:rsid w:val="009062E6"/>
    <w:rsid w:val="00911BE5"/>
    <w:rsid w:val="00913CA9"/>
    <w:rsid w:val="009145AE"/>
    <w:rsid w:val="009146CE"/>
    <w:rsid w:val="00914CA7"/>
    <w:rsid w:val="00915C3E"/>
    <w:rsid w:val="009161A8"/>
    <w:rsid w:val="0091673D"/>
    <w:rsid w:val="00921274"/>
    <w:rsid w:val="009245F5"/>
    <w:rsid w:val="009249EC"/>
    <w:rsid w:val="009273B3"/>
    <w:rsid w:val="009305B5"/>
    <w:rsid w:val="00934C12"/>
    <w:rsid w:val="009429D5"/>
    <w:rsid w:val="00942BF1"/>
    <w:rsid w:val="00945180"/>
    <w:rsid w:val="00945428"/>
    <w:rsid w:val="0094607B"/>
    <w:rsid w:val="00952C52"/>
    <w:rsid w:val="00953604"/>
    <w:rsid w:val="009610DC"/>
    <w:rsid w:val="00961490"/>
    <w:rsid w:val="0096381A"/>
    <w:rsid w:val="00965E04"/>
    <w:rsid w:val="009674AD"/>
    <w:rsid w:val="0097094E"/>
    <w:rsid w:val="00970CDC"/>
    <w:rsid w:val="00976453"/>
    <w:rsid w:val="00977010"/>
    <w:rsid w:val="00977D02"/>
    <w:rsid w:val="009809BB"/>
    <w:rsid w:val="00982D22"/>
    <w:rsid w:val="0098364B"/>
    <w:rsid w:val="00983BF9"/>
    <w:rsid w:val="009867A1"/>
    <w:rsid w:val="009911AF"/>
    <w:rsid w:val="00991875"/>
    <w:rsid w:val="00991F92"/>
    <w:rsid w:val="00992985"/>
    <w:rsid w:val="00993889"/>
    <w:rsid w:val="0099551B"/>
    <w:rsid w:val="00997BF1"/>
    <w:rsid w:val="009A089C"/>
    <w:rsid w:val="009A118E"/>
    <w:rsid w:val="009A1D24"/>
    <w:rsid w:val="009A21CD"/>
    <w:rsid w:val="009A278C"/>
    <w:rsid w:val="009A2BC2"/>
    <w:rsid w:val="009A366A"/>
    <w:rsid w:val="009A3EEC"/>
    <w:rsid w:val="009A42C1"/>
    <w:rsid w:val="009A5429"/>
    <w:rsid w:val="009A72AD"/>
    <w:rsid w:val="009A76E8"/>
    <w:rsid w:val="009B09E0"/>
    <w:rsid w:val="009B0BC5"/>
    <w:rsid w:val="009B1247"/>
    <w:rsid w:val="009B6029"/>
    <w:rsid w:val="009B6971"/>
    <w:rsid w:val="009B7ACF"/>
    <w:rsid w:val="009C27F1"/>
    <w:rsid w:val="009C3152"/>
    <w:rsid w:val="009C4CFA"/>
    <w:rsid w:val="009C5070"/>
    <w:rsid w:val="009C5A3A"/>
    <w:rsid w:val="009D112C"/>
    <w:rsid w:val="009D47FA"/>
    <w:rsid w:val="009D50D2"/>
    <w:rsid w:val="009D6BCA"/>
    <w:rsid w:val="009E0F62"/>
    <w:rsid w:val="009E4A58"/>
    <w:rsid w:val="009E5A2D"/>
    <w:rsid w:val="009E5AB2"/>
    <w:rsid w:val="009E6219"/>
    <w:rsid w:val="009F03B3"/>
    <w:rsid w:val="009F3C17"/>
    <w:rsid w:val="00A01757"/>
    <w:rsid w:val="00A028C0"/>
    <w:rsid w:val="00A02BAE"/>
    <w:rsid w:val="00A06A6B"/>
    <w:rsid w:val="00A07E47"/>
    <w:rsid w:val="00A1163B"/>
    <w:rsid w:val="00A129D0"/>
    <w:rsid w:val="00A12C33"/>
    <w:rsid w:val="00A138BA"/>
    <w:rsid w:val="00A14C8E"/>
    <w:rsid w:val="00A153D9"/>
    <w:rsid w:val="00A15F09"/>
    <w:rsid w:val="00A169B6"/>
    <w:rsid w:val="00A17F49"/>
    <w:rsid w:val="00A2271D"/>
    <w:rsid w:val="00A236E5"/>
    <w:rsid w:val="00A237D5"/>
    <w:rsid w:val="00A24F7B"/>
    <w:rsid w:val="00A301D7"/>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35B"/>
    <w:rsid w:val="00A55BD6"/>
    <w:rsid w:val="00A55D50"/>
    <w:rsid w:val="00A57142"/>
    <w:rsid w:val="00A648CD"/>
    <w:rsid w:val="00A6537A"/>
    <w:rsid w:val="00A67866"/>
    <w:rsid w:val="00A70B07"/>
    <w:rsid w:val="00A723F8"/>
    <w:rsid w:val="00A77CCB"/>
    <w:rsid w:val="00A819BE"/>
    <w:rsid w:val="00A81D0A"/>
    <w:rsid w:val="00A82599"/>
    <w:rsid w:val="00A83D8D"/>
    <w:rsid w:val="00A8446B"/>
    <w:rsid w:val="00A8473F"/>
    <w:rsid w:val="00A862D6"/>
    <w:rsid w:val="00A8715E"/>
    <w:rsid w:val="00A9295B"/>
    <w:rsid w:val="00A93B09"/>
    <w:rsid w:val="00A952D7"/>
    <w:rsid w:val="00A95595"/>
    <w:rsid w:val="00A963F7"/>
    <w:rsid w:val="00A96AD8"/>
    <w:rsid w:val="00AA052C"/>
    <w:rsid w:val="00AA1684"/>
    <w:rsid w:val="00AA1E45"/>
    <w:rsid w:val="00AA2A24"/>
    <w:rsid w:val="00AA4286"/>
    <w:rsid w:val="00AA456B"/>
    <w:rsid w:val="00AA55FF"/>
    <w:rsid w:val="00AA57F5"/>
    <w:rsid w:val="00AA672E"/>
    <w:rsid w:val="00AA6EC9"/>
    <w:rsid w:val="00AB3A14"/>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D50F2"/>
    <w:rsid w:val="00AE070A"/>
    <w:rsid w:val="00AE101C"/>
    <w:rsid w:val="00AF0C18"/>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04DA"/>
    <w:rsid w:val="00B40A5D"/>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76A74"/>
    <w:rsid w:val="00B827A6"/>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C1A4E"/>
    <w:rsid w:val="00BC2579"/>
    <w:rsid w:val="00BC5DC7"/>
    <w:rsid w:val="00BC6B8B"/>
    <w:rsid w:val="00BC73D8"/>
    <w:rsid w:val="00BD0A69"/>
    <w:rsid w:val="00BD3721"/>
    <w:rsid w:val="00BD52D7"/>
    <w:rsid w:val="00BD5AD2"/>
    <w:rsid w:val="00BD6082"/>
    <w:rsid w:val="00BE0938"/>
    <w:rsid w:val="00BE22F3"/>
    <w:rsid w:val="00BE49EE"/>
    <w:rsid w:val="00BE5B52"/>
    <w:rsid w:val="00BE7B8D"/>
    <w:rsid w:val="00BF0993"/>
    <w:rsid w:val="00BF10A9"/>
    <w:rsid w:val="00BF1703"/>
    <w:rsid w:val="00BF231C"/>
    <w:rsid w:val="00BF51E5"/>
    <w:rsid w:val="00BF74A6"/>
    <w:rsid w:val="00C013AD"/>
    <w:rsid w:val="00C04904"/>
    <w:rsid w:val="00C056B3"/>
    <w:rsid w:val="00C103E5"/>
    <w:rsid w:val="00C10561"/>
    <w:rsid w:val="00C12FD6"/>
    <w:rsid w:val="00C13319"/>
    <w:rsid w:val="00C13EE9"/>
    <w:rsid w:val="00C14D87"/>
    <w:rsid w:val="00C16222"/>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2D1B"/>
    <w:rsid w:val="00CA662A"/>
    <w:rsid w:val="00CA7AFD"/>
    <w:rsid w:val="00CA7C3C"/>
    <w:rsid w:val="00CB0189"/>
    <w:rsid w:val="00CB0BA2"/>
    <w:rsid w:val="00CB1A42"/>
    <w:rsid w:val="00CB1B0C"/>
    <w:rsid w:val="00CB2C0B"/>
    <w:rsid w:val="00CB517D"/>
    <w:rsid w:val="00CB5542"/>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2F68"/>
    <w:rsid w:val="00CE30EA"/>
    <w:rsid w:val="00CF048A"/>
    <w:rsid w:val="00CF0978"/>
    <w:rsid w:val="00CF155A"/>
    <w:rsid w:val="00CF2947"/>
    <w:rsid w:val="00CF44B1"/>
    <w:rsid w:val="00CF5FF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70D1"/>
    <w:rsid w:val="00D20533"/>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56C"/>
    <w:rsid w:val="00D45E89"/>
    <w:rsid w:val="00D45E8D"/>
    <w:rsid w:val="00D466AE"/>
    <w:rsid w:val="00D4732E"/>
    <w:rsid w:val="00D4734F"/>
    <w:rsid w:val="00D500B4"/>
    <w:rsid w:val="00D51BF3"/>
    <w:rsid w:val="00D62CB5"/>
    <w:rsid w:val="00D63276"/>
    <w:rsid w:val="00D66846"/>
    <w:rsid w:val="00D675FB"/>
    <w:rsid w:val="00D71F25"/>
    <w:rsid w:val="00D77031"/>
    <w:rsid w:val="00D84941"/>
    <w:rsid w:val="00D84FA1"/>
    <w:rsid w:val="00D851F0"/>
    <w:rsid w:val="00D86DB7"/>
    <w:rsid w:val="00D87D55"/>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2AFD"/>
    <w:rsid w:val="00DB38EE"/>
    <w:rsid w:val="00DB498B"/>
    <w:rsid w:val="00DB66CA"/>
    <w:rsid w:val="00DB6BCA"/>
    <w:rsid w:val="00DC0321"/>
    <w:rsid w:val="00DC3067"/>
    <w:rsid w:val="00DC370B"/>
    <w:rsid w:val="00DC5B90"/>
    <w:rsid w:val="00DD00F2"/>
    <w:rsid w:val="00DD00FF"/>
    <w:rsid w:val="00DD0619"/>
    <w:rsid w:val="00DD07FB"/>
    <w:rsid w:val="00DD0921"/>
    <w:rsid w:val="00DD25C6"/>
    <w:rsid w:val="00DD54B0"/>
    <w:rsid w:val="00DD57EE"/>
    <w:rsid w:val="00DD6BCC"/>
    <w:rsid w:val="00DE0A4B"/>
    <w:rsid w:val="00DE227C"/>
    <w:rsid w:val="00DE2410"/>
    <w:rsid w:val="00DE2777"/>
    <w:rsid w:val="00DE2939"/>
    <w:rsid w:val="00DE51F0"/>
    <w:rsid w:val="00DE5C88"/>
    <w:rsid w:val="00DE6E81"/>
    <w:rsid w:val="00DE703F"/>
    <w:rsid w:val="00DE7595"/>
    <w:rsid w:val="00DF15BE"/>
    <w:rsid w:val="00DF1961"/>
    <w:rsid w:val="00DF3D9E"/>
    <w:rsid w:val="00DF44DE"/>
    <w:rsid w:val="00DF651D"/>
    <w:rsid w:val="00E01138"/>
    <w:rsid w:val="00E02DFB"/>
    <w:rsid w:val="00E030F9"/>
    <w:rsid w:val="00E0311A"/>
    <w:rsid w:val="00E03138"/>
    <w:rsid w:val="00E06404"/>
    <w:rsid w:val="00E11A85"/>
    <w:rsid w:val="00E12495"/>
    <w:rsid w:val="00E15CCD"/>
    <w:rsid w:val="00E202EF"/>
    <w:rsid w:val="00E210B5"/>
    <w:rsid w:val="00E2552F"/>
    <w:rsid w:val="00E261AE"/>
    <w:rsid w:val="00E30FB2"/>
    <w:rsid w:val="00E3137A"/>
    <w:rsid w:val="00E32CCF"/>
    <w:rsid w:val="00E34A98"/>
    <w:rsid w:val="00E35D1E"/>
    <w:rsid w:val="00E364F9"/>
    <w:rsid w:val="00E365FA"/>
    <w:rsid w:val="00E40C94"/>
    <w:rsid w:val="00E44A83"/>
    <w:rsid w:val="00E502C1"/>
    <w:rsid w:val="00E502DD"/>
    <w:rsid w:val="00E50D3A"/>
    <w:rsid w:val="00E50FE0"/>
    <w:rsid w:val="00E51387"/>
    <w:rsid w:val="00E51E68"/>
    <w:rsid w:val="00E52EFD"/>
    <w:rsid w:val="00E5408A"/>
    <w:rsid w:val="00E56800"/>
    <w:rsid w:val="00E60CD7"/>
    <w:rsid w:val="00E625FC"/>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4ECA"/>
    <w:rsid w:val="00E85BFF"/>
    <w:rsid w:val="00E875DC"/>
    <w:rsid w:val="00E90391"/>
    <w:rsid w:val="00E906C2"/>
    <w:rsid w:val="00E93101"/>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5C96"/>
    <w:rsid w:val="00EE613F"/>
    <w:rsid w:val="00EE7295"/>
    <w:rsid w:val="00EE7869"/>
    <w:rsid w:val="00EF054A"/>
    <w:rsid w:val="00EF3235"/>
    <w:rsid w:val="00EF63E7"/>
    <w:rsid w:val="00EF7E72"/>
    <w:rsid w:val="00F06D37"/>
    <w:rsid w:val="00F07B9D"/>
    <w:rsid w:val="00F11586"/>
    <w:rsid w:val="00F1183B"/>
    <w:rsid w:val="00F11C9F"/>
    <w:rsid w:val="00F12263"/>
    <w:rsid w:val="00F1409D"/>
    <w:rsid w:val="00F14214"/>
    <w:rsid w:val="00F146BD"/>
    <w:rsid w:val="00F157A9"/>
    <w:rsid w:val="00F25BB6"/>
    <w:rsid w:val="00F26B7E"/>
    <w:rsid w:val="00F27A3B"/>
    <w:rsid w:val="00F30F86"/>
    <w:rsid w:val="00F32751"/>
    <w:rsid w:val="00F33817"/>
    <w:rsid w:val="00F420D5"/>
    <w:rsid w:val="00F42DFA"/>
    <w:rsid w:val="00F44E9F"/>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0B7C"/>
    <w:rsid w:val="00F823BB"/>
    <w:rsid w:val="00F84934"/>
    <w:rsid w:val="00F84FD0"/>
    <w:rsid w:val="00F859A8"/>
    <w:rsid w:val="00F9108B"/>
    <w:rsid w:val="00F91349"/>
    <w:rsid w:val="00F913D2"/>
    <w:rsid w:val="00F9191B"/>
    <w:rsid w:val="00F93A8A"/>
    <w:rsid w:val="00F95248"/>
    <w:rsid w:val="00F956A9"/>
    <w:rsid w:val="00F963ED"/>
    <w:rsid w:val="00F966CF"/>
    <w:rsid w:val="00F96CAE"/>
    <w:rsid w:val="00F97C99"/>
    <w:rsid w:val="00FA662D"/>
    <w:rsid w:val="00FA73B1"/>
    <w:rsid w:val="00FB0CB9"/>
    <w:rsid w:val="00FB3CA8"/>
    <w:rsid w:val="00FB45F1"/>
    <w:rsid w:val="00FB4A72"/>
    <w:rsid w:val="00FB54E8"/>
    <w:rsid w:val="00FB7054"/>
    <w:rsid w:val="00FC17B7"/>
    <w:rsid w:val="00FC2CB7"/>
    <w:rsid w:val="00FC4090"/>
    <w:rsid w:val="00FC55B4"/>
    <w:rsid w:val="00FC5E76"/>
    <w:rsid w:val="00FD00E6"/>
    <w:rsid w:val="00FD0595"/>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136AC"/>
  <w15:docId w15:val="{441DAA0C-5005-45A5-96CD-1CAF14DD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D62CB5"/>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7A061E"/>
    <w:pPr>
      <w:ind w:left="198"/>
    </w:pPr>
    <w:rPr>
      <w:rFonts w:ascii="宋体" w:hAnsi="Times New Roman"/>
      <w:sz w:val="18"/>
    </w:rPr>
  </w:style>
  <w:style w:type="paragraph" w:customStyle="1" w:styleId="affff8">
    <w:name w:val="标准文件_页脚奇数页"/>
    <w:rsid w:val="00D63276"/>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qFormat/>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qFormat/>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qFormat/>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qFormat/>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qFormat/>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qFormat/>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55013B"/>
    <w:pPr>
      <w:numPr>
        <w:ilvl w:val="1"/>
        <w:numId w:val="2"/>
      </w:numPr>
      <w:spacing w:beforeLines="100" w:before="100" w:afterLines="100" w:after="100"/>
      <w:ind w:left="0"/>
      <w:jc w:val="both"/>
      <w:outlineLvl w:val="0"/>
    </w:pPr>
    <w:rPr>
      <w:rFonts w:ascii="黑体" w:eastAsia="黑体" w:hAnsi="Times New Roman"/>
      <w:sz w:val="21"/>
    </w:rPr>
  </w:style>
  <w:style w:type="paragraph" w:customStyle="1" w:styleId="affd">
    <w:name w:val="标准文件_一级条标题"/>
    <w:basedOn w:val="affc"/>
    <w:next w:val="affffb"/>
    <w:qFormat/>
    <w:rsid w:val="0055013B"/>
    <w:pPr>
      <w:numPr>
        <w:ilvl w:val="2"/>
      </w:numPr>
      <w:spacing w:beforeLines="50" w:before="50" w:afterLines="50" w:after="50"/>
      <w:ind w:left="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C72F0E"/>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rsid w:val="00C72F0E"/>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qFormat/>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qFormat/>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C72F0E"/>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C72F0E"/>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790C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qFormat/>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1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C72F0E"/>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EB1E69"/>
    <w:pPr>
      <w:spacing w:line="300" w:lineRule="exact"/>
      <w:ind w:left="420"/>
    </w:pPr>
    <w:rPr>
      <w:rFonts w:ascii="宋体"/>
    </w:rPr>
  </w:style>
  <w:style w:type="paragraph" w:styleId="42">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EB1E69"/>
    <w:pPr>
      <w:ind w:left="839"/>
    </w:pPr>
    <w:rPr>
      <w:rFonts w:ascii="宋体"/>
    </w:rPr>
  </w:style>
  <w:style w:type="paragraph" w:styleId="62">
    <w:name w:val="toc 6"/>
    <w:basedOn w:val="afff5"/>
    <w:next w:val="afff5"/>
    <w:autoRedefine/>
    <w:uiPriority w:val="39"/>
    <w:unhideWhenUsed/>
    <w:rsid w:val="00EB1E69"/>
    <w:pPr>
      <w:spacing w:line="300" w:lineRule="exact"/>
      <w:ind w:left="1049"/>
    </w:pPr>
    <w:rPr>
      <w:rFonts w:ascii="宋体"/>
    </w:rPr>
  </w:style>
  <w:style w:type="paragraph" w:styleId="72">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paragraph" w:styleId="afffffffffffa">
    <w:name w:val="Revision"/>
    <w:hidden/>
    <w:uiPriority w:val="99"/>
    <w:semiHidden/>
    <w:rsid w:val="009A76E8"/>
    <w:rPr>
      <w:kern w:val="2"/>
      <w:sz w:val="21"/>
      <w:szCs w:val="21"/>
    </w:rPr>
  </w:style>
  <w:style w:type="character" w:styleId="afffffffffffb">
    <w:name w:val="annotation reference"/>
    <w:basedOn w:val="afff6"/>
    <w:uiPriority w:val="99"/>
    <w:semiHidden/>
    <w:unhideWhenUsed/>
    <w:rsid w:val="00541614"/>
    <w:rPr>
      <w:sz w:val="21"/>
      <w:szCs w:val="21"/>
    </w:rPr>
  </w:style>
  <w:style w:type="paragraph" w:styleId="afffffffffffc">
    <w:name w:val="annotation text"/>
    <w:basedOn w:val="afff5"/>
    <w:link w:val="afffffffffffd"/>
    <w:uiPriority w:val="99"/>
    <w:semiHidden/>
    <w:unhideWhenUsed/>
    <w:rsid w:val="00541614"/>
    <w:pPr>
      <w:jc w:val="left"/>
    </w:pPr>
  </w:style>
  <w:style w:type="character" w:customStyle="1" w:styleId="afffffffffffd">
    <w:name w:val="批注文字 字符"/>
    <w:basedOn w:val="afff6"/>
    <w:link w:val="afffffffffffc"/>
    <w:uiPriority w:val="99"/>
    <w:semiHidden/>
    <w:rsid w:val="00541614"/>
    <w:rPr>
      <w:kern w:val="2"/>
      <w:sz w:val="21"/>
      <w:szCs w:val="21"/>
    </w:rPr>
  </w:style>
  <w:style w:type="paragraph" w:styleId="afffffffffffe">
    <w:name w:val="annotation subject"/>
    <w:basedOn w:val="afffffffffffc"/>
    <w:next w:val="afffffffffffc"/>
    <w:link w:val="affffffffffff"/>
    <w:uiPriority w:val="99"/>
    <w:semiHidden/>
    <w:unhideWhenUsed/>
    <w:rsid w:val="00541614"/>
    <w:rPr>
      <w:b/>
      <w:bCs/>
    </w:rPr>
  </w:style>
  <w:style w:type="character" w:customStyle="1" w:styleId="affffffffffff">
    <w:name w:val="批注主题 字符"/>
    <w:basedOn w:val="afffffffffffd"/>
    <w:link w:val="afffffffffffe"/>
    <w:uiPriority w:val="99"/>
    <w:semiHidden/>
    <w:rsid w:val="00541614"/>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tif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5E06DDED704629A96D7DA38CFA61AE"/>
        <w:category>
          <w:name w:val="常规"/>
          <w:gallery w:val="placeholder"/>
        </w:category>
        <w:types>
          <w:type w:val="bbPlcHdr"/>
        </w:types>
        <w:behaviors>
          <w:behavior w:val="content"/>
        </w:behaviors>
        <w:guid w:val="{78FA345F-E42A-474C-82F4-135693883FBF}"/>
      </w:docPartPr>
      <w:docPartBody>
        <w:p w:rsidR="00474780" w:rsidRDefault="00C0596D">
          <w:pPr>
            <w:pStyle w:val="0A5E06DDED704629A96D7DA38CFA61AE"/>
          </w:pPr>
          <w:r w:rsidRPr="00751A05">
            <w:rPr>
              <w:rStyle w:val="a3"/>
              <w:rFonts w:hint="eastAsia"/>
            </w:rPr>
            <w:t>单击或点击此处输入文字。</w:t>
          </w:r>
        </w:p>
      </w:docPartBody>
    </w:docPart>
    <w:docPart>
      <w:docPartPr>
        <w:name w:val="B48BFBFACE2A41668F97E96EA9CA79F0"/>
        <w:category>
          <w:name w:val="常规"/>
          <w:gallery w:val="placeholder"/>
        </w:category>
        <w:types>
          <w:type w:val="bbPlcHdr"/>
        </w:types>
        <w:behaviors>
          <w:behavior w:val="content"/>
        </w:behaviors>
        <w:guid w:val="{0D09A830-E0F8-45E7-BECA-82F898FF1AB4}"/>
      </w:docPartPr>
      <w:docPartBody>
        <w:p w:rsidR="00474780" w:rsidRDefault="00C0596D">
          <w:pPr>
            <w:pStyle w:val="B48BFBFACE2A41668F97E96EA9CA79F0"/>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96D"/>
    <w:rsid w:val="00173BC6"/>
    <w:rsid w:val="002A48B9"/>
    <w:rsid w:val="00411D38"/>
    <w:rsid w:val="00474780"/>
    <w:rsid w:val="004867B6"/>
    <w:rsid w:val="00682D86"/>
    <w:rsid w:val="006C674A"/>
    <w:rsid w:val="00757764"/>
    <w:rsid w:val="00773EDD"/>
    <w:rsid w:val="00827499"/>
    <w:rsid w:val="00852AB2"/>
    <w:rsid w:val="009E00EB"/>
    <w:rsid w:val="00A4119E"/>
    <w:rsid w:val="00A45B6E"/>
    <w:rsid w:val="00BE2468"/>
    <w:rsid w:val="00C0596D"/>
    <w:rsid w:val="00F17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A5E06DDED704629A96D7DA38CFA61AE">
    <w:name w:val="0A5E06DDED704629A96D7DA38CFA61AE"/>
    <w:pPr>
      <w:widowControl w:val="0"/>
      <w:jc w:val="both"/>
    </w:pPr>
  </w:style>
  <w:style w:type="paragraph" w:customStyle="1" w:styleId="B48BFBFACE2A41668F97E96EA9CA79F0">
    <w:name w:val="B48BFBFACE2A41668F97E96EA9CA79F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F28F9-DB5B-4D09-BB37-8C004A9C9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0</TotalTime>
  <Pages>8</Pages>
  <Words>825</Words>
  <Characters>4706</Characters>
  <Application>Microsoft Office Word</Application>
  <DocSecurity>0</DocSecurity>
  <Lines>39</Lines>
  <Paragraphs>11</Paragraphs>
  <ScaleCrop>false</ScaleCrop>
  <Company>PCMI</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admin</dc:creator>
  <cp:keywords/>
  <dc:description>&lt;config cover="true" show_menu="true" version="1.0.0" doctype="SDKXY"&gt;_x000d_
&lt;/config&gt;</dc:description>
  <cp:lastModifiedBy>郑磊</cp:lastModifiedBy>
  <cp:revision>2</cp:revision>
  <cp:lastPrinted>2021-02-02T07:44:00Z</cp:lastPrinted>
  <dcterms:created xsi:type="dcterms:W3CDTF">2022-02-15T03:06:00Z</dcterms:created>
  <dcterms:modified xsi:type="dcterms:W3CDTF">2022-02-15T03:06:00Z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