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4C7872" w:rsidRPr="00672BFD" w14:paraId="72832882" w14:textId="77777777" w:rsidTr="00867C10">
        <w:tc>
          <w:tcPr>
            <w:tcW w:w="509" w:type="dxa"/>
          </w:tcPr>
          <w:p w14:paraId="699E999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4775EF9" w14:textId="2B280E76"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3E3EAE" w:rsidRPr="00672BFD">
              <w:rPr>
                <w:rFonts w:ascii="黑体" w:eastAsia="黑体" w:hAnsi="黑体"/>
                <w:sz w:val="21"/>
                <w:szCs w:val="21"/>
              </w:rPr>
            </w:r>
            <w:r w:rsidRPr="00672BFD">
              <w:rPr>
                <w:rFonts w:ascii="黑体" w:eastAsia="黑体" w:hAnsi="黑体"/>
                <w:sz w:val="21"/>
                <w:szCs w:val="21"/>
              </w:rPr>
              <w:fldChar w:fldCharType="separate"/>
            </w:r>
            <w:r w:rsidR="003E3EAE">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4C7872" w:rsidRPr="00672BFD" w14:paraId="10D5B14A" w14:textId="77777777" w:rsidTr="00867C10">
        <w:tc>
          <w:tcPr>
            <w:tcW w:w="509" w:type="dxa"/>
          </w:tcPr>
          <w:p w14:paraId="2CB5E9F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9DD10A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70FF21B2"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06BCA440"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0DF5E506" w14:textId="16481DC6" w:rsidR="00E846C8" w:rsidRPr="00654356"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6" w:name="OSTD_CODE"/>
      <w:r w:rsidRPr="00654356">
        <w:rPr>
          <w:rFonts w:hAnsi="黑体"/>
          <w:lang w:val="fr-FR"/>
        </w:rPr>
        <w:instrText xml:space="preserve"> FORMTEXT </w:instrText>
      </w:r>
      <w:r w:rsidRPr="001E4882">
        <w:rPr>
          <w:rFonts w:hAnsi="黑体"/>
        </w:rPr>
      </w:r>
      <w:r w:rsidRPr="001E4882">
        <w:rPr>
          <w:rFonts w:hAnsi="黑体"/>
        </w:rPr>
        <w:fldChar w:fldCharType="separate"/>
      </w:r>
      <w:r w:rsidR="00635DB8">
        <w:rPr>
          <w:rFonts w:hAnsi="黑体"/>
        </w:rPr>
        <w:t>代替</w:t>
      </w:r>
      <w:r w:rsidR="00635DB8" w:rsidRPr="00654356">
        <w:rPr>
          <w:rFonts w:hAnsi="黑体"/>
          <w:lang w:val="fr-FR"/>
        </w:rPr>
        <w:t xml:space="preserve"> GB/T 16126-1995</w:t>
      </w:r>
      <w:r w:rsidRPr="001E4882">
        <w:rPr>
          <w:rFonts w:hAnsi="黑体"/>
        </w:rPr>
        <w:fldChar w:fldCharType="end"/>
      </w:r>
      <w:bookmarkEnd w:id="6"/>
    </w:p>
    <w:p w14:paraId="2D5FCC61" w14:textId="77777777" w:rsidR="008F70BD" w:rsidRPr="00654356" w:rsidRDefault="007439EB" w:rsidP="00324EDD">
      <w:pPr>
        <w:spacing w:line="240" w:lineRule="auto"/>
        <w:ind w:left="8080"/>
        <w:rPr>
          <w:rFonts w:ascii="黑体" w:eastAsia="黑体" w:hAnsi="黑体"/>
          <w:kern w:val="0"/>
          <w:sz w:val="52"/>
          <w:szCs w:val="20"/>
          <w:lang w:val="fr-FR"/>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765BC7BA" wp14:editId="3A0A24E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04BB5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323789C4" wp14:editId="17ACECB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07DBA" w14:textId="77777777" w:rsidR="006816A4" w:rsidRPr="00654356"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12543645" w14:textId="0E1F9BC8"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DE6EC4">
        <w:t>人体生物监测质量保证规范</w:t>
      </w:r>
      <w:r>
        <w:fldChar w:fldCharType="end"/>
      </w:r>
      <w:bookmarkEnd w:id="7"/>
    </w:p>
    <w:p w14:paraId="43B2A58C" w14:textId="77777777" w:rsidR="00815419" w:rsidRPr="00815419" w:rsidRDefault="00815419" w:rsidP="00324EDD">
      <w:pPr>
        <w:framePr w:w="9639" w:h="6974" w:hRule="exact" w:wrap="around" w:vAnchor="page" w:hAnchor="page" w:x="1419" w:y="6408" w:anchorLock="1"/>
        <w:ind w:left="-1418"/>
      </w:pPr>
    </w:p>
    <w:p w14:paraId="3785B358" w14:textId="09D14998"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35DB8" w:rsidRPr="00635DB8">
        <w:rPr>
          <w:rFonts w:eastAsia="黑体"/>
          <w:noProof/>
          <w:szCs w:val="28"/>
        </w:rPr>
        <w:t>Specification for quality assurance of human biomonitoring</w:t>
      </w:r>
      <w:r>
        <w:rPr>
          <w:rFonts w:eastAsia="黑体"/>
          <w:noProof/>
          <w:szCs w:val="28"/>
        </w:rPr>
        <w:fldChar w:fldCharType="end"/>
      </w:r>
      <w:bookmarkEnd w:id="8"/>
    </w:p>
    <w:p w14:paraId="1F3DF563" w14:textId="77777777" w:rsidR="00815419" w:rsidRPr="00324EDD" w:rsidRDefault="00815419" w:rsidP="00324EDD">
      <w:pPr>
        <w:framePr w:w="9639" w:h="6974" w:hRule="exact" w:wrap="around" w:vAnchor="page" w:hAnchor="page" w:x="1419" w:y="6408" w:anchorLock="1"/>
        <w:spacing w:line="760" w:lineRule="exact"/>
        <w:ind w:left="-1418"/>
      </w:pPr>
    </w:p>
    <w:p w14:paraId="26FB9635" w14:textId="34C9706C"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635DB8">
        <w:rPr>
          <w:rFonts w:eastAsia="黑体" w:hint="eastAsia"/>
          <w:noProof/>
          <w:szCs w:val="28"/>
        </w:rPr>
        <w:t>(</w:t>
      </w:r>
      <w:r w:rsidR="00635DB8">
        <w:rPr>
          <w:rFonts w:eastAsia="黑体" w:hint="eastAsia"/>
          <w:noProof/>
          <w:szCs w:val="28"/>
        </w:rPr>
        <w:t>点击此处添加与国际标准一致性程度的标识</w:t>
      </w:r>
      <w:r w:rsidR="00635DB8">
        <w:rPr>
          <w:rFonts w:eastAsia="黑体" w:hint="eastAsia"/>
          <w:noProof/>
          <w:szCs w:val="28"/>
        </w:rPr>
        <w:t>)</w:t>
      </w:r>
      <w:r>
        <w:rPr>
          <w:rFonts w:eastAsia="黑体"/>
          <w:noProof/>
          <w:szCs w:val="28"/>
        </w:rPr>
        <w:fldChar w:fldCharType="end"/>
      </w:r>
      <w:bookmarkEnd w:id="9"/>
    </w:p>
    <w:p w14:paraId="1CBE2E6C" w14:textId="6CB68DCF"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A64EF2">
        <w:rPr>
          <w:noProof/>
          <w:sz w:val="24"/>
          <w:szCs w:val="28"/>
        </w:rPr>
      </w:r>
      <w:r w:rsidR="00A64EF2">
        <w:rPr>
          <w:noProof/>
          <w:sz w:val="24"/>
          <w:szCs w:val="28"/>
        </w:rPr>
        <w:fldChar w:fldCharType="separate"/>
      </w:r>
      <w:r>
        <w:rPr>
          <w:noProof/>
          <w:sz w:val="24"/>
          <w:szCs w:val="28"/>
        </w:rPr>
        <w:fldChar w:fldCharType="end"/>
      </w:r>
      <w:bookmarkEnd w:id="10"/>
    </w:p>
    <w:p w14:paraId="47079D6E" w14:textId="6FBF06A6"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8394D">
        <w:rPr>
          <w:rFonts w:hint="eastAsia"/>
          <w:noProof/>
          <w:sz w:val="21"/>
          <w:szCs w:val="28"/>
        </w:rPr>
        <w:t>（本草案完成时间：</w:t>
      </w:r>
      <w:r w:rsidR="0098394D">
        <w:rPr>
          <w:rFonts w:hint="eastAsia"/>
          <w:noProof/>
          <w:sz w:val="21"/>
          <w:szCs w:val="28"/>
        </w:rPr>
        <w:t>2</w:t>
      </w:r>
      <w:r w:rsidR="0098394D">
        <w:rPr>
          <w:noProof/>
          <w:sz w:val="21"/>
          <w:szCs w:val="28"/>
        </w:rPr>
        <w:t>02</w:t>
      </w:r>
      <w:r w:rsidR="00EA1F2D">
        <w:rPr>
          <w:noProof/>
          <w:sz w:val="21"/>
          <w:szCs w:val="28"/>
        </w:rPr>
        <w:t>2</w:t>
      </w:r>
      <w:r w:rsidR="0098394D">
        <w:rPr>
          <w:noProof/>
          <w:sz w:val="21"/>
          <w:szCs w:val="28"/>
        </w:rPr>
        <w:t>-</w:t>
      </w:r>
      <w:r w:rsidR="00EA1F2D">
        <w:rPr>
          <w:noProof/>
          <w:sz w:val="21"/>
          <w:szCs w:val="28"/>
        </w:rPr>
        <w:t>01</w:t>
      </w:r>
      <w:r w:rsidR="0098394D">
        <w:rPr>
          <w:noProof/>
          <w:sz w:val="21"/>
          <w:szCs w:val="28"/>
        </w:rPr>
        <w:t>-</w:t>
      </w:r>
      <w:r w:rsidR="00EA1F2D">
        <w:rPr>
          <w:noProof/>
          <w:sz w:val="21"/>
          <w:szCs w:val="28"/>
        </w:rPr>
        <w:t>29</w:t>
      </w:r>
      <w:r w:rsidR="0098394D">
        <w:rPr>
          <w:rFonts w:hint="eastAsia"/>
          <w:noProof/>
          <w:sz w:val="21"/>
          <w:szCs w:val="28"/>
        </w:rPr>
        <w:t>）</w:t>
      </w:r>
      <w:r>
        <w:rPr>
          <w:noProof/>
          <w:sz w:val="21"/>
          <w:szCs w:val="28"/>
        </w:rPr>
        <w:fldChar w:fldCharType="end"/>
      </w:r>
      <w:bookmarkEnd w:id="11"/>
    </w:p>
    <w:p w14:paraId="0A2F67A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A64EF2">
        <w:rPr>
          <w:b/>
          <w:noProof/>
          <w:sz w:val="21"/>
          <w:szCs w:val="28"/>
        </w:rPr>
      </w:r>
      <w:r w:rsidR="00A64EF2">
        <w:rPr>
          <w:b/>
          <w:noProof/>
          <w:sz w:val="21"/>
          <w:szCs w:val="28"/>
        </w:rPr>
        <w:fldChar w:fldCharType="separate"/>
      </w:r>
      <w:r w:rsidRPr="00A6537A">
        <w:rPr>
          <w:b/>
          <w:noProof/>
          <w:sz w:val="21"/>
          <w:szCs w:val="28"/>
        </w:rPr>
        <w:fldChar w:fldCharType="end"/>
      </w:r>
      <w:bookmarkEnd w:id="12"/>
    </w:p>
    <w:p w14:paraId="57A7E0E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5E6B23E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4F4E3588" w14:textId="77777777"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6002BB8A" wp14:editId="63E195C4">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3B6AF9" wp14:editId="6283CC7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AF9A2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Pr>
          <w:rFonts w:ascii="宋体" w:hAnsi="宋体" w:hint="eastAsia"/>
          <w:sz w:val="28"/>
          <w:szCs w:val="28"/>
        </w:rPr>
        <w:t>`</w:t>
      </w:r>
    </w:p>
    <w:p w14:paraId="64A98C88" w14:textId="257416A4" w:rsidR="00635DB8" w:rsidRDefault="00635DB8" w:rsidP="00635DB8">
      <w:pPr>
        <w:pStyle w:val="a6"/>
        <w:spacing w:after="468"/>
      </w:pPr>
      <w:bookmarkStart w:id="19" w:name="_Toc89186928"/>
      <w:bookmarkStart w:id="20" w:name="_Toc89186955"/>
      <w:bookmarkStart w:id="21" w:name="_Toc89187021"/>
      <w:bookmarkStart w:id="22" w:name="BookMark2"/>
      <w:r w:rsidRPr="00635DB8">
        <w:rPr>
          <w:spacing w:val="320"/>
        </w:rPr>
        <w:lastRenderedPageBreak/>
        <w:t>前</w:t>
      </w:r>
      <w:r>
        <w:t>言</w:t>
      </w:r>
      <w:bookmarkEnd w:id="19"/>
      <w:bookmarkEnd w:id="20"/>
      <w:bookmarkEnd w:id="21"/>
    </w:p>
    <w:p w14:paraId="2C57A829" w14:textId="77777777" w:rsidR="00635DB8" w:rsidRPr="004A33FE" w:rsidRDefault="00635DB8" w:rsidP="00635DB8">
      <w:pPr>
        <w:pStyle w:val="affffb"/>
        <w:ind w:firstLine="420"/>
      </w:pPr>
      <w:r w:rsidRPr="004A33FE">
        <w:rPr>
          <w:rFonts w:hint="eastAsia"/>
        </w:rPr>
        <w:t>本文件按照GB/T 1.1—2020《标准化工作导则  第1部分：标准化文件的结构和起草规则》的规定起草。</w:t>
      </w:r>
    </w:p>
    <w:p w14:paraId="2312D109" w14:textId="2B56FC9F" w:rsidR="00635DB8" w:rsidRDefault="00635DB8" w:rsidP="00635DB8">
      <w:pPr>
        <w:pStyle w:val="affffb"/>
        <w:ind w:firstLine="420"/>
      </w:pPr>
      <w:r w:rsidRPr="004A33FE">
        <w:rPr>
          <w:rFonts w:hint="eastAsia"/>
        </w:rPr>
        <w:t>本标准自实施之日起代替G</w:t>
      </w:r>
      <w:r w:rsidRPr="004A33FE">
        <w:t>B/T 16126-1995</w:t>
      </w:r>
      <w:r w:rsidRPr="004A33FE">
        <w:rPr>
          <w:rFonts w:hint="eastAsia"/>
        </w:rPr>
        <w:t>《生物监测质量保证规范》，与G</w:t>
      </w:r>
      <w:r w:rsidRPr="004A33FE">
        <w:t>B/T 16126-1995</w:t>
      </w:r>
      <w:r w:rsidRPr="004A33FE">
        <w:rPr>
          <w:rFonts w:hint="eastAsia"/>
        </w:rPr>
        <w:t>相比，除结构调整和编辑性改动外，主要技术变化如下：</w:t>
      </w:r>
      <w:r w:rsidR="002C20EA" w:rsidRPr="004A33FE">
        <w:t xml:space="preserve"> </w:t>
      </w:r>
    </w:p>
    <w:p w14:paraId="432620BA" w14:textId="43496D37" w:rsidR="00EA1F2D" w:rsidRPr="00EA1F2D" w:rsidRDefault="00EA1F2D" w:rsidP="00EA1F2D">
      <w:pPr>
        <w:pStyle w:val="af2"/>
      </w:pPr>
      <w:r w:rsidRPr="004A33FE">
        <w:rPr>
          <w:rFonts w:hint="eastAsia"/>
        </w:rPr>
        <w:t>增加了GB/T 38576—2020  人类血液样本采集与处理，GB/T 38735—2020  人类尿液样本采集与处理，WS/T 442—2014</w:t>
      </w:r>
      <w:r w:rsidRPr="004A33FE">
        <w:t xml:space="preserve">  </w:t>
      </w:r>
      <w:r w:rsidRPr="004A33FE">
        <w:rPr>
          <w:rFonts w:hint="eastAsia"/>
        </w:rPr>
        <w:t>临床实验室生物安全指南 (见2.规范性引用文件)；</w:t>
      </w:r>
    </w:p>
    <w:p w14:paraId="765378A0" w14:textId="3CCB50B5" w:rsidR="00970326" w:rsidRPr="004A33FE" w:rsidRDefault="00970326" w:rsidP="00970326">
      <w:pPr>
        <w:pStyle w:val="af2"/>
      </w:pPr>
      <w:r w:rsidRPr="004A33FE">
        <w:rPr>
          <w:rFonts w:hint="eastAsia"/>
        </w:rPr>
        <w:t>新增了伦理审查与人类遗传资源管理内容（见4）；</w:t>
      </w:r>
      <w:r w:rsidRPr="004A33FE">
        <w:t xml:space="preserve"> </w:t>
      </w:r>
    </w:p>
    <w:p w14:paraId="7B477CE5" w14:textId="2F705A11" w:rsidR="00970326" w:rsidRPr="004A33FE" w:rsidRDefault="00970326" w:rsidP="00970326">
      <w:pPr>
        <w:pStyle w:val="af2"/>
      </w:pPr>
      <w:r w:rsidRPr="004A33FE">
        <w:rPr>
          <w:rFonts w:hint="eastAsia"/>
        </w:rPr>
        <w:t>新增了现场调查内容，包括现场调查组织实施、问卷调查、</w:t>
      </w:r>
      <w:r w:rsidR="00EA1F2D">
        <w:rPr>
          <w:rFonts w:hint="eastAsia"/>
        </w:rPr>
        <w:t>体格检查</w:t>
      </w:r>
      <w:r w:rsidRPr="004A33FE">
        <w:rPr>
          <w:rFonts w:hint="eastAsia"/>
        </w:rPr>
        <w:t>等内容（见5.1、5.3和5.4）；</w:t>
      </w:r>
    </w:p>
    <w:p w14:paraId="1B57B4EC" w14:textId="3E29AF86" w:rsidR="00970326" w:rsidRPr="004A33FE" w:rsidRDefault="00970326" w:rsidP="003A661E">
      <w:pPr>
        <w:pStyle w:val="af2"/>
      </w:pPr>
      <w:bookmarkStart w:id="23" w:name="_Hlk90393615"/>
      <w:r w:rsidRPr="004A33FE">
        <w:rPr>
          <w:rFonts w:hint="eastAsia"/>
        </w:rPr>
        <w:t>变更了</w:t>
      </w:r>
      <w:bookmarkEnd w:id="23"/>
      <w:r w:rsidRPr="004A33FE">
        <w:rPr>
          <w:rFonts w:hint="eastAsia"/>
        </w:rPr>
        <w:t>监测人群的确定原则（见5.2，1995年版4.1）；</w:t>
      </w:r>
    </w:p>
    <w:p w14:paraId="42AD0F8F" w14:textId="69373375" w:rsidR="00635DB8" w:rsidRPr="004A33FE" w:rsidRDefault="00870F63" w:rsidP="00970326">
      <w:pPr>
        <w:pStyle w:val="af2"/>
        <w:numPr>
          <w:ilvl w:val="0"/>
          <w:numId w:val="0"/>
        </w:numPr>
        <w:ind w:left="851" w:hanging="426"/>
      </w:pPr>
      <w:r w:rsidRPr="004A33FE">
        <w:rPr>
          <w:rFonts w:hint="eastAsia"/>
        </w:rPr>
        <w:t>——</w:t>
      </w:r>
      <w:r w:rsidRPr="004A33FE">
        <w:rPr>
          <w:rFonts w:hint="eastAsia"/>
        </w:rPr>
        <w:tab/>
      </w:r>
      <w:r w:rsidR="00970326" w:rsidRPr="004A33FE">
        <w:rPr>
          <w:rFonts w:hint="eastAsia"/>
        </w:rPr>
        <w:t>新增了</w:t>
      </w:r>
      <w:r w:rsidRPr="004A33FE">
        <w:rPr>
          <w:rFonts w:hint="eastAsia"/>
        </w:rPr>
        <w:t>生物安全、采样空白、</w:t>
      </w:r>
      <w:r w:rsidR="00514363" w:rsidRPr="004A33FE">
        <w:rPr>
          <w:rFonts w:hint="eastAsia"/>
        </w:rPr>
        <w:t>样本分装、样本接收、样本入库</w:t>
      </w:r>
      <w:r w:rsidRPr="004A33FE">
        <w:rPr>
          <w:rFonts w:hint="eastAsia"/>
        </w:rPr>
        <w:t>等内容（见5.5.4、5.5.8、5.5.12、5.5.13和5.5.15）；</w:t>
      </w:r>
    </w:p>
    <w:p w14:paraId="25FF80F5" w14:textId="77777777" w:rsidR="00970326" w:rsidRPr="004A33FE" w:rsidRDefault="002A2532" w:rsidP="00970326">
      <w:pPr>
        <w:pStyle w:val="af2"/>
        <w:numPr>
          <w:ilvl w:val="0"/>
          <w:numId w:val="0"/>
        </w:numPr>
        <w:ind w:left="851" w:hanging="426"/>
      </w:pPr>
      <w:r w:rsidRPr="004A33FE">
        <w:rPr>
          <w:rFonts w:hint="eastAsia"/>
        </w:rPr>
        <w:t>——</w:t>
      </w:r>
      <w:r w:rsidR="00970326" w:rsidRPr="004A33FE">
        <w:rPr>
          <w:rFonts w:hint="eastAsia"/>
        </w:rPr>
        <w:t>变更了血样和尿样的采集(见5.5.9.1和5.5.9.2, 1995年版4.7.3.1和4.7.3.2);</w:t>
      </w:r>
    </w:p>
    <w:p w14:paraId="56030CA5" w14:textId="6839B6E2" w:rsidR="00970326" w:rsidRDefault="00970326" w:rsidP="00970326">
      <w:pPr>
        <w:pStyle w:val="af2"/>
        <w:numPr>
          <w:ilvl w:val="0"/>
          <w:numId w:val="0"/>
        </w:numPr>
        <w:ind w:left="851" w:hanging="426"/>
      </w:pPr>
      <w:r w:rsidRPr="004A33FE">
        <w:rPr>
          <w:rFonts w:hint="eastAsia"/>
        </w:rPr>
        <w:t>——删减了脂肪、胎盘、粪便、呼出气和其他组织采集内容 (见1995年版4.7.3.5、4.7.3.6、4.7.3.7、4.7.3.8和4.7.3.9);</w:t>
      </w:r>
    </w:p>
    <w:p w14:paraId="0929F677" w14:textId="6168227A" w:rsidR="00F96B58" w:rsidRPr="00F96B58" w:rsidRDefault="00F96B58" w:rsidP="00F96B58">
      <w:pPr>
        <w:pStyle w:val="af2"/>
        <w:rPr>
          <w:b/>
          <w:bCs/>
        </w:rPr>
      </w:pPr>
      <w:r w:rsidRPr="004A33FE">
        <w:rPr>
          <w:rFonts w:hint="eastAsia"/>
        </w:rPr>
        <w:t>删减了实验记录</w:t>
      </w:r>
      <w:r w:rsidRPr="004A33FE">
        <w:t>的</w:t>
      </w:r>
      <w:r w:rsidRPr="004A33FE">
        <w:rPr>
          <w:rFonts w:hint="eastAsia"/>
        </w:rPr>
        <w:t>管理</w:t>
      </w:r>
      <w:r w:rsidRPr="004A33FE">
        <w:t>内容</w:t>
      </w:r>
      <w:r w:rsidRPr="004A33FE">
        <w:rPr>
          <w:rFonts w:hint="eastAsia"/>
        </w:rPr>
        <w:t>（见1995年</w:t>
      </w:r>
      <w:r w:rsidRPr="004A33FE">
        <w:t>版5.2.6</w:t>
      </w:r>
      <w:r w:rsidRPr="004A33FE">
        <w:rPr>
          <w:rFonts w:hint="eastAsia"/>
        </w:rPr>
        <w:t>）；</w:t>
      </w:r>
    </w:p>
    <w:p w14:paraId="32BBC477" w14:textId="627EF12C" w:rsidR="00970326" w:rsidRPr="004A33FE" w:rsidRDefault="00970326" w:rsidP="00970326">
      <w:pPr>
        <w:pStyle w:val="af2"/>
      </w:pPr>
      <w:r w:rsidRPr="004A33FE">
        <w:rPr>
          <w:rFonts w:hint="eastAsia"/>
        </w:rPr>
        <w:t>新增</w:t>
      </w:r>
      <w:r w:rsidRPr="004A33FE">
        <w:t>了</w:t>
      </w:r>
      <w:r w:rsidRPr="004A33FE">
        <w:rPr>
          <w:rFonts w:hint="eastAsia"/>
        </w:rPr>
        <w:t>空白</w:t>
      </w:r>
      <w:r w:rsidRPr="004A33FE">
        <w:t>试验内容</w:t>
      </w:r>
      <w:r w:rsidRPr="004A33FE">
        <w:rPr>
          <w:rFonts w:hint="eastAsia"/>
        </w:rPr>
        <w:t>（见</w:t>
      </w:r>
      <w:r w:rsidRPr="004A33FE">
        <w:t>6.1.</w:t>
      </w:r>
      <w:r w:rsidR="00EA1F2D">
        <w:t>3</w:t>
      </w:r>
      <w:r w:rsidRPr="004A33FE">
        <w:t>.1</w:t>
      </w:r>
      <w:r w:rsidRPr="004A33FE">
        <w:rPr>
          <w:rFonts w:hint="eastAsia"/>
        </w:rPr>
        <w:t>）</w:t>
      </w:r>
      <w:r w:rsidRPr="004A33FE">
        <w:t>；</w:t>
      </w:r>
    </w:p>
    <w:p w14:paraId="686CDA60" w14:textId="61ECC86D" w:rsidR="00970326" w:rsidRPr="004A33FE" w:rsidRDefault="00970326" w:rsidP="00970326">
      <w:pPr>
        <w:pStyle w:val="af2"/>
      </w:pPr>
      <w:r w:rsidRPr="004A33FE">
        <w:rPr>
          <w:rFonts w:hint="eastAsia"/>
        </w:rPr>
        <w:t>变更</w:t>
      </w:r>
      <w:r w:rsidRPr="004A33FE">
        <w:t>了</w:t>
      </w:r>
      <w:r w:rsidRPr="004A33FE">
        <w:rPr>
          <w:rFonts w:hint="eastAsia"/>
        </w:rPr>
        <w:t>方法</w:t>
      </w:r>
      <w:r w:rsidRPr="004A33FE">
        <w:t>检出限和</w:t>
      </w:r>
      <w:r w:rsidRPr="004A33FE">
        <w:rPr>
          <w:rFonts w:hint="eastAsia"/>
        </w:rPr>
        <w:t>方法</w:t>
      </w:r>
      <w:r w:rsidRPr="004A33FE">
        <w:t>定量限</w:t>
      </w:r>
      <w:r w:rsidRPr="004A33FE">
        <w:rPr>
          <w:rFonts w:hint="eastAsia"/>
        </w:rPr>
        <w:t>的</w:t>
      </w:r>
      <w:r w:rsidRPr="004A33FE">
        <w:t>确定</w:t>
      </w:r>
      <w:r w:rsidRPr="004A33FE">
        <w:rPr>
          <w:rFonts w:hint="eastAsia"/>
        </w:rPr>
        <w:t>原则（见</w:t>
      </w:r>
      <w:r w:rsidRPr="004A33FE">
        <w:t>6.1.</w:t>
      </w:r>
      <w:r w:rsidR="00EA1F2D">
        <w:t>3</w:t>
      </w:r>
      <w:r w:rsidRPr="004A33FE">
        <w:t>.2</w:t>
      </w:r>
      <w:r w:rsidRPr="004A33FE">
        <w:rPr>
          <w:rFonts w:hint="eastAsia"/>
        </w:rPr>
        <w:t>，1995年版</w:t>
      </w:r>
      <w:r w:rsidRPr="004A33FE">
        <w:t>5</w:t>
      </w:r>
      <w:r w:rsidRPr="004A33FE">
        <w:rPr>
          <w:rFonts w:hint="eastAsia"/>
        </w:rPr>
        <w:t>.</w:t>
      </w:r>
      <w:r w:rsidRPr="004A33FE">
        <w:t>2.5.3</w:t>
      </w:r>
      <w:r w:rsidRPr="004A33FE">
        <w:rPr>
          <w:rFonts w:hint="eastAsia"/>
        </w:rPr>
        <w:t>和5.2.5.4）</w:t>
      </w:r>
      <w:r w:rsidRPr="004A33FE">
        <w:t>；</w:t>
      </w:r>
    </w:p>
    <w:p w14:paraId="33028A37" w14:textId="12127A75" w:rsidR="00970326" w:rsidRPr="004A33FE" w:rsidRDefault="00970326" w:rsidP="00970326">
      <w:pPr>
        <w:pStyle w:val="af2"/>
      </w:pPr>
      <w:r w:rsidRPr="004A33FE">
        <w:rPr>
          <w:rFonts w:hint="eastAsia"/>
        </w:rPr>
        <w:t>变更</w:t>
      </w:r>
      <w:r w:rsidRPr="004A33FE">
        <w:t>了</w:t>
      </w:r>
      <w:r w:rsidRPr="004A33FE">
        <w:rPr>
          <w:rFonts w:hint="eastAsia"/>
        </w:rPr>
        <w:t>精密度的</w:t>
      </w:r>
      <w:r w:rsidRPr="004A33FE">
        <w:t>相关内容和要求</w:t>
      </w:r>
      <w:r w:rsidRPr="004A33FE">
        <w:rPr>
          <w:rFonts w:hint="eastAsia"/>
        </w:rPr>
        <w:t>（见</w:t>
      </w:r>
      <w:r w:rsidRPr="004A33FE">
        <w:t>6.1.</w:t>
      </w:r>
      <w:r w:rsidR="00EA1F2D">
        <w:t>3</w:t>
      </w:r>
      <w:r w:rsidRPr="004A33FE">
        <w:t>.2</w:t>
      </w:r>
      <w:r w:rsidRPr="004A33FE">
        <w:rPr>
          <w:rFonts w:hint="eastAsia"/>
        </w:rPr>
        <w:t>，1995年</w:t>
      </w:r>
      <w:r w:rsidRPr="004A33FE">
        <w:t>版</w:t>
      </w:r>
      <w:r w:rsidRPr="004A33FE">
        <w:rPr>
          <w:rFonts w:hint="eastAsia"/>
        </w:rPr>
        <w:t>5.2.5.2）</w:t>
      </w:r>
      <w:r w:rsidRPr="004A33FE">
        <w:t>；</w:t>
      </w:r>
    </w:p>
    <w:p w14:paraId="037D24B2" w14:textId="125D9DD6" w:rsidR="00970326" w:rsidRPr="004A33FE" w:rsidRDefault="00970326" w:rsidP="00970326">
      <w:pPr>
        <w:pStyle w:val="af2"/>
      </w:pPr>
      <w:r w:rsidRPr="004A33FE">
        <w:rPr>
          <w:rFonts w:hint="eastAsia"/>
        </w:rPr>
        <w:t>变更</w:t>
      </w:r>
      <w:r w:rsidRPr="004A33FE">
        <w:t>了</w:t>
      </w:r>
      <w:r w:rsidRPr="004A33FE">
        <w:rPr>
          <w:rFonts w:hint="eastAsia"/>
        </w:rPr>
        <w:t>校正曲线</w:t>
      </w:r>
      <w:r w:rsidRPr="004A33FE">
        <w:t>绘制</w:t>
      </w:r>
      <w:r w:rsidRPr="004A33FE">
        <w:rPr>
          <w:rFonts w:hint="eastAsia"/>
        </w:rPr>
        <w:t>的</w:t>
      </w:r>
      <w:r w:rsidRPr="004A33FE">
        <w:t>相关内容和要求</w:t>
      </w:r>
      <w:r w:rsidRPr="004A33FE">
        <w:rPr>
          <w:rFonts w:hint="eastAsia"/>
        </w:rPr>
        <w:t>（见</w:t>
      </w:r>
      <w:r w:rsidRPr="004A33FE">
        <w:t>6.1.</w:t>
      </w:r>
      <w:r w:rsidR="00FA0E63">
        <w:t>3</w:t>
      </w:r>
      <w:r w:rsidRPr="004A33FE">
        <w:t>.3</w:t>
      </w:r>
      <w:r w:rsidRPr="004A33FE">
        <w:rPr>
          <w:rFonts w:hint="eastAsia"/>
        </w:rPr>
        <w:t>，1995年版</w:t>
      </w:r>
      <w:r w:rsidRPr="004A33FE">
        <w:t>5</w:t>
      </w:r>
      <w:r w:rsidRPr="004A33FE">
        <w:rPr>
          <w:rFonts w:hint="eastAsia"/>
        </w:rPr>
        <w:t>.</w:t>
      </w:r>
      <w:r w:rsidRPr="004A33FE">
        <w:t>3.1</w:t>
      </w:r>
      <w:r w:rsidRPr="004A33FE">
        <w:rPr>
          <w:rFonts w:hint="eastAsia"/>
        </w:rPr>
        <w:t>）</w:t>
      </w:r>
      <w:r w:rsidRPr="004A33FE">
        <w:t>；</w:t>
      </w:r>
    </w:p>
    <w:p w14:paraId="72F5636E" w14:textId="096DC0B1" w:rsidR="00970326" w:rsidRPr="004A33FE" w:rsidRDefault="00970326" w:rsidP="00970326">
      <w:pPr>
        <w:pStyle w:val="af2"/>
      </w:pPr>
      <w:r w:rsidRPr="004A33FE">
        <w:rPr>
          <w:rFonts w:hint="eastAsia"/>
        </w:rPr>
        <w:t>变更了准确度评价的</w:t>
      </w:r>
      <w:r w:rsidRPr="004A33FE">
        <w:t>相关内容和要求</w:t>
      </w:r>
      <w:r w:rsidRPr="004A33FE">
        <w:rPr>
          <w:rFonts w:hint="eastAsia"/>
        </w:rPr>
        <w:t>（见</w:t>
      </w:r>
      <w:r w:rsidRPr="004A33FE">
        <w:t>6.1.</w:t>
      </w:r>
      <w:r w:rsidR="00FA0E63">
        <w:t>3</w:t>
      </w:r>
      <w:r w:rsidRPr="004A33FE">
        <w:t>.4</w:t>
      </w:r>
      <w:r w:rsidRPr="004A33FE">
        <w:rPr>
          <w:rFonts w:hint="eastAsia"/>
        </w:rPr>
        <w:t>,1995年</w:t>
      </w:r>
      <w:r w:rsidRPr="004A33FE">
        <w:t>版</w:t>
      </w:r>
      <w:r w:rsidRPr="004A33FE">
        <w:rPr>
          <w:rFonts w:hint="eastAsia"/>
        </w:rPr>
        <w:t>5.2.5.1）</w:t>
      </w:r>
      <w:r w:rsidRPr="004A33FE">
        <w:t>；</w:t>
      </w:r>
    </w:p>
    <w:p w14:paraId="4AF45797" w14:textId="1707166E" w:rsidR="00970326" w:rsidRPr="004A33FE" w:rsidRDefault="00970326" w:rsidP="00970326">
      <w:pPr>
        <w:pStyle w:val="af2"/>
      </w:pPr>
      <w:r w:rsidRPr="004A33FE">
        <w:rPr>
          <w:rFonts w:hint="eastAsia"/>
        </w:rPr>
        <w:t>变更</w:t>
      </w:r>
      <w:r w:rsidRPr="004A33FE">
        <w:t>了</w:t>
      </w:r>
      <w:r w:rsidRPr="004A33FE">
        <w:rPr>
          <w:rFonts w:hint="eastAsia"/>
        </w:rPr>
        <w:t>平行样分析评价的</w:t>
      </w:r>
      <w:r w:rsidRPr="004A33FE">
        <w:t>相关内容和要求</w:t>
      </w:r>
      <w:r w:rsidRPr="004A33FE">
        <w:rPr>
          <w:rFonts w:hint="eastAsia"/>
        </w:rPr>
        <w:t>（见</w:t>
      </w:r>
      <w:r w:rsidRPr="004A33FE">
        <w:t>6.1.</w:t>
      </w:r>
      <w:r w:rsidR="00FA0E63">
        <w:t>3</w:t>
      </w:r>
      <w:r w:rsidRPr="004A33FE">
        <w:t>.5</w:t>
      </w:r>
      <w:r w:rsidRPr="004A33FE">
        <w:rPr>
          <w:rFonts w:hint="eastAsia"/>
        </w:rPr>
        <w:t>,1995年</w:t>
      </w:r>
      <w:r w:rsidRPr="004A33FE">
        <w:t>版</w:t>
      </w:r>
      <w:r w:rsidRPr="004A33FE">
        <w:rPr>
          <w:rFonts w:hint="eastAsia"/>
        </w:rPr>
        <w:t>5.</w:t>
      </w:r>
      <w:r w:rsidRPr="004A33FE">
        <w:t>3</w:t>
      </w:r>
      <w:r w:rsidRPr="004A33FE">
        <w:rPr>
          <w:rFonts w:hint="eastAsia"/>
        </w:rPr>
        <w:t>.</w:t>
      </w:r>
      <w:r w:rsidRPr="004A33FE">
        <w:t>2</w:t>
      </w:r>
      <w:r w:rsidRPr="004A33FE">
        <w:rPr>
          <w:rFonts w:hint="eastAsia"/>
        </w:rPr>
        <w:t>）</w:t>
      </w:r>
      <w:r w:rsidRPr="004A33FE">
        <w:t>；</w:t>
      </w:r>
    </w:p>
    <w:p w14:paraId="1AD11399" w14:textId="6EAB8A5D" w:rsidR="00970326" w:rsidRPr="004A33FE" w:rsidRDefault="00970326" w:rsidP="00970326">
      <w:pPr>
        <w:pStyle w:val="af2"/>
      </w:pPr>
      <w:r w:rsidRPr="004A33FE">
        <w:rPr>
          <w:rFonts w:hint="eastAsia"/>
        </w:rPr>
        <w:t>变更</w:t>
      </w:r>
      <w:r w:rsidRPr="004A33FE">
        <w:t>了</w:t>
      </w:r>
      <w:r w:rsidRPr="004A33FE">
        <w:rPr>
          <w:rFonts w:hint="eastAsia"/>
        </w:rPr>
        <w:t>数据</w:t>
      </w:r>
      <w:r w:rsidRPr="004A33FE">
        <w:t>处理和结果表达</w:t>
      </w:r>
      <w:r w:rsidRPr="004A33FE">
        <w:rPr>
          <w:rFonts w:hint="eastAsia"/>
        </w:rPr>
        <w:t>的</w:t>
      </w:r>
      <w:r w:rsidRPr="004A33FE">
        <w:t>相关内容和要求</w:t>
      </w:r>
      <w:r w:rsidRPr="004A33FE">
        <w:rPr>
          <w:rFonts w:hint="eastAsia"/>
        </w:rPr>
        <w:t>（见</w:t>
      </w:r>
      <w:r w:rsidRPr="004A33FE">
        <w:t>6.1.</w:t>
      </w:r>
      <w:r w:rsidR="00FA0E63">
        <w:t>4</w:t>
      </w:r>
      <w:r w:rsidRPr="004A33FE">
        <w:rPr>
          <w:rFonts w:hint="eastAsia"/>
        </w:rPr>
        <w:t>,1995年</w:t>
      </w:r>
      <w:r w:rsidRPr="004A33FE">
        <w:t>版6</w:t>
      </w:r>
      <w:r w:rsidRPr="004A33FE">
        <w:rPr>
          <w:rFonts w:hint="eastAsia"/>
        </w:rPr>
        <w:t>.</w:t>
      </w:r>
      <w:r w:rsidRPr="004A33FE">
        <w:t>1</w:t>
      </w:r>
      <w:r w:rsidRPr="004A33FE">
        <w:rPr>
          <w:rFonts w:hint="eastAsia"/>
        </w:rPr>
        <w:t>和6.2）</w:t>
      </w:r>
      <w:r w:rsidRPr="004A33FE">
        <w:t>；</w:t>
      </w:r>
    </w:p>
    <w:p w14:paraId="42C1ECD9" w14:textId="355BABDD" w:rsidR="00B7757C" w:rsidRPr="004A33FE" w:rsidRDefault="00970326" w:rsidP="00970326">
      <w:pPr>
        <w:pStyle w:val="af2"/>
      </w:pPr>
      <w:r w:rsidRPr="004A33FE">
        <w:rPr>
          <w:rFonts w:hint="eastAsia"/>
        </w:rPr>
        <w:t>新增了效应标志物检测（见6.2）</w:t>
      </w:r>
      <w:r w:rsidR="00631FA0" w:rsidRPr="004A33FE">
        <w:rPr>
          <w:rFonts w:hint="eastAsia"/>
        </w:rPr>
        <w:t>。</w:t>
      </w:r>
    </w:p>
    <w:p w14:paraId="614C1EC0" w14:textId="77777777" w:rsidR="00FA0E63" w:rsidRPr="004A33FE" w:rsidRDefault="00FA0E63" w:rsidP="00FA0E63">
      <w:pPr>
        <w:pStyle w:val="af2"/>
      </w:pPr>
      <w:r w:rsidRPr="004A33FE">
        <w:rPr>
          <w:rFonts w:hint="eastAsia"/>
        </w:rPr>
        <w:t>新增</w:t>
      </w:r>
      <w:r w:rsidRPr="004A33FE">
        <w:t>了</w:t>
      </w:r>
      <w:r w:rsidRPr="004A33FE">
        <w:rPr>
          <w:rFonts w:hint="eastAsia"/>
        </w:rPr>
        <w:t>生物监测数据</w:t>
      </w:r>
      <w:r w:rsidRPr="004A33FE">
        <w:t>采集</w:t>
      </w:r>
      <w:r w:rsidRPr="004A33FE">
        <w:rPr>
          <w:rFonts w:hint="eastAsia"/>
        </w:rPr>
        <w:t>、核查和</w:t>
      </w:r>
      <w:r w:rsidRPr="004A33FE">
        <w:t>处理的相关要求</w:t>
      </w:r>
      <w:r w:rsidRPr="004A33FE">
        <w:rPr>
          <w:rFonts w:hint="eastAsia"/>
        </w:rPr>
        <w:t>（见7.1</w:t>
      </w:r>
      <w:r>
        <w:rPr>
          <w:rFonts w:hint="eastAsia"/>
        </w:rPr>
        <w:t>和</w:t>
      </w:r>
      <w:r w:rsidRPr="004A33FE">
        <w:rPr>
          <w:rFonts w:hint="eastAsia"/>
        </w:rPr>
        <w:t>7.2）</w:t>
      </w:r>
      <w:r w:rsidRPr="004A33FE">
        <w:t>；</w:t>
      </w:r>
    </w:p>
    <w:p w14:paraId="4044952D" w14:textId="77777777" w:rsidR="00FA0E63" w:rsidRPr="004A33FE" w:rsidRDefault="00FA0E63" w:rsidP="00FA0E63">
      <w:pPr>
        <w:pStyle w:val="af2"/>
      </w:pPr>
      <w:r w:rsidRPr="004A33FE">
        <w:rPr>
          <w:rFonts w:hint="eastAsia"/>
        </w:rPr>
        <w:t>变更了低于</w:t>
      </w:r>
      <w:r w:rsidRPr="004A33FE">
        <w:t>检出限数据的表达</w:t>
      </w:r>
      <w:r w:rsidRPr="004A33FE">
        <w:rPr>
          <w:rFonts w:hint="eastAsia"/>
        </w:rPr>
        <w:t>、尿中物质检测</w:t>
      </w:r>
      <w:r w:rsidRPr="004A33FE">
        <w:t>数据的校正方法</w:t>
      </w:r>
      <w:r w:rsidRPr="004A33FE">
        <w:rPr>
          <w:rFonts w:hint="eastAsia"/>
        </w:rPr>
        <w:t>和数据</w:t>
      </w:r>
      <w:r w:rsidRPr="004A33FE">
        <w:t>报告要求（</w:t>
      </w:r>
      <w:r w:rsidRPr="004A33FE">
        <w:rPr>
          <w:rFonts w:hint="eastAsia"/>
        </w:rPr>
        <w:t>见7.3，1995年版</w:t>
      </w:r>
      <w:r w:rsidRPr="004A33FE">
        <w:t>6</w:t>
      </w:r>
      <w:r w:rsidRPr="004A33FE">
        <w:rPr>
          <w:rFonts w:hint="eastAsia"/>
        </w:rPr>
        <w:t>.1和6.4</w:t>
      </w:r>
      <w:r w:rsidRPr="004A33FE">
        <w:t>）</w:t>
      </w:r>
      <w:r w:rsidRPr="004A33FE">
        <w:rPr>
          <w:rFonts w:hint="eastAsia"/>
        </w:rPr>
        <w:t>；</w:t>
      </w:r>
    </w:p>
    <w:p w14:paraId="72AFB036" w14:textId="6B4CC65A" w:rsidR="00592399" w:rsidRDefault="00592399" w:rsidP="00592399">
      <w:pPr>
        <w:pStyle w:val="af2"/>
        <w:numPr>
          <w:ilvl w:val="0"/>
          <w:numId w:val="0"/>
        </w:numPr>
        <w:ind w:left="851"/>
      </w:pPr>
    </w:p>
    <w:p w14:paraId="7B626640" w14:textId="77777777" w:rsidR="00ED0201" w:rsidRPr="00FA0E63" w:rsidRDefault="00ED0201" w:rsidP="00592399">
      <w:pPr>
        <w:pStyle w:val="af2"/>
        <w:numPr>
          <w:ilvl w:val="0"/>
          <w:numId w:val="0"/>
        </w:numPr>
        <w:ind w:left="851"/>
      </w:pPr>
    </w:p>
    <w:p w14:paraId="3E33EB7B" w14:textId="49577C9C" w:rsidR="00635DB8" w:rsidRPr="004A33FE" w:rsidRDefault="00635DB8" w:rsidP="00635DB8">
      <w:pPr>
        <w:pStyle w:val="affffb"/>
        <w:ind w:firstLine="420"/>
      </w:pPr>
      <w:r w:rsidRPr="004A33FE">
        <w:rPr>
          <w:rFonts w:hint="eastAsia"/>
        </w:rPr>
        <w:t>本文件由中华人民共和国国家卫生健康委员会提出。</w:t>
      </w:r>
    </w:p>
    <w:p w14:paraId="68DDA533" w14:textId="21788280" w:rsidR="00635DB8" w:rsidRPr="004A33FE" w:rsidRDefault="00635DB8" w:rsidP="00635DB8">
      <w:pPr>
        <w:pStyle w:val="affffb"/>
        <w:ind w:firstLine="420"/>
      </w:pPr>
      <w:r w:rsidRPr="004A33FE">
        <w:rPr>
          <w:rFonts w:hint="eastAsia"/>
        </w:rPr>
        <w:t>本文件由中华人民共和国国家卫生健康委员会归口。</w:t>
      </w:r>
    </w:p>
    <w:p w14:paraId="1A17755D" w14:textId="54019D6E" w:rsidR="00635DB8" w:rsidRPr="004A33FE" w:rsidRDefault="00635DB8" w:rsidP="00635DB8">
      <w:pPr>
        <w:pStyle w:val="affffb"/>
        <w:ind w:firstLine="420"/>
      </w:pPr>
      <w:r w:rsidRPr="004A33FE">
        <w:rPr>
          <w:rFonts w:hint="eastAsia"/>
        </w:rPr>
        <w:t>本文件起草单位：中国疾病预防控制中心环境与健康相关产品安全所、</w:t>
      </w:r>
      <w:r w:rsidR="00982D82" w:rsidRPr="004A33FE">
        <w:rPr>
          <w:rFonts w:hint="eastAsia"/>
        </w:rPr>
        <w:t>青岛大学、复旦大学</w:t>
      </w:r>
      <w:r w:rsidR="002E4BA7" w:rsidRPr="004A33FE">
        <w:rPr>
          <w:rFonts w:hint="eastAsia"/>
        </w:rPr>
        <w:t>、</w:t>
      </w:r>
      <w:r w:rsidR="00777931" w:rsidRPr="004A33FE">
        <w:rPr>
          <w:rFonts w:hint="eastAsia"/>
        </w:rPr>
        <w:t>北京大学、</w:t>
      </w:r>
      <w:r w:rsidR="002E4BA7" w:rsidRPr="004A33FE">
        <w:rPr>
          <w:rFonts w:hint="eastAsia"/>
        </w:rPr>
        <w:t>中国疾病预防控制中心职业卫生与中毒控制所</w:t>
      </w:r>
    </w:p>
    <w:p w14:paraId="10FE307A" w14:textId="356D8E53" w:rsidR="00635DB8" w:rsidRDefault="00635DB8" w:rsidP="00635DB8">
      <w:pPr>
        <w:pStyle w:val="affffb"/>
        <w:ind w:firstLine="420"/>
      </w:pPr>
      <w:r w:rsidRPr="004A33FE">
        <w:rPr>
          <w:rFonts w:hint="eastAsia"/>
        </w:rPr>
        <w:t>本文件主要起草人：</w:t>
      </w:r>
      <w:r w:rsidR="003E3EAE" w:rsidRPr="003E3EAE">
        <w:rPr>
          <w:rFonts w:hint="eastAsia"/>
        </w:rPr>
        <w:t>施小明、郑玉新、屈卫东、吕跃斌、曹兆进、朱英、贾光、戴宇飞、赵峰、曲英莉</w:t>
      </w:r>
      <w:r w:rsidR="003E3EAE">
        <w:rPr>
          <w:rFonts w:hint="eastAsia"/>
        </w:rPr>
        <w:t>。</w:t>
      </w:r>
      <w:bookmarkStart w:id="24" w:name="_GoBack"/>
      <w:bookmarkEnd w:id="24"/>
    </w:p>
    <w:p w14:paraId="5FB62400" w14:textId="77777777" w:rsidR="00635DB8" w:rsidRDefault="00635DB8" w:rsidP="00635DB8">
      <w:pPr>
        <w:pStyle w:val="affffb"/>
        <w:ind w:firstLine="420"/>
      </w:pPr>
    </w:p>
    <w:p w14:paraId="28452330" w14:textId="3D1B69C9" w:rsidR="00635DB8" w:rsidRPr="00635DB8" w:rsidRDefault="00635DB8" w:rsidP="00635DB8">
      <w:pPr>
        <w:pStyle w:val="affffb"/>
        <w:ind w:firstLine="420"/>
        <w:sectPr w:rsidR="00635DB8" w:rsidRPr="00635DB8" w:rsidSect="00FA0D7D">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p>
    <w:p w14:paraId="0668749B" w14:textId="1CF96FDD" w:rsidR="00894836" w:rsidRPr="00934C12" w:rsidRDefault="00894836" w:rsidP="00093D25">
      <w:pPr>
        <w:spacing w:line="20" w:lineRule="exact"/>
        <w:jc w:val="center"/>
        <w:rPr>
          <w:rFonts w:ascii="黑体" w:eastAsia="黑体" w:hAnsi="黑体"/>
          <w:sz w:val="32"/>
          <w:szCs w:val="32"/>
        </w:rPr>
      </w:pPr>
      <w:bookmarkStart w:id="25" w:name="BookMark4"/>
      <w:bookmarkEnd w:id="22"/>
    </w:p>
    <w:p w14:paraId="704E1BB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A699595F09E419DB01898AABB00B2BD"/>
        </w:placeholder>
      </w:sdtPr>
      <w:sdtEndPr/>
      <w:sdtContent>
        <w:bookmarkStart w:id="26" w:name="NEW_STAND_NAME" w:displacedByCustomXml="prev"/>
        <w:p w14:paraId="7F8B6C7D" w14:textId="1501B7C5" w:rsidR="00F26B7E" w:rsidRPr="00F26B7E" w:rsidRDefault="00EA1F2D" w:rsidP="00EA1F2D">
          <w:pPr>
            <w:pStyle w:val="afffffffff8"/>
            <w:spacing w:beforeLines="100" w:before="312" w:afterLines="220" w:after="686"/>
          </w:pPr>
          <w:r>
            <w:rPr>
              <w:rFonts w:hint="eastAsia"/>
            </w:rPr>
            <w:t>人体生物监测质量保证规范</w:t>
          </w:r>
        </w:p>
      </w:sdtContent>
    </w:sdt>
    <w:bookmarkEnd w:id="26" w:displacedByCustomXml="prev"/>
    <w:p w14:paraId="22CDEC3A" w14:textId="77777777" w:rsidR="00E2552F" w:rsidRPr="008A4A46"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89186929"/>
      <w:bookmarkStart w:id="36" w:name="_Toc89186956"/>
      <w:bookmarkStart w:id="37" w:name="_Toc89187022"/>
      <w:r w:rsidRPr="008A4A46">
        <w:rPr>
          <w:rFonts w:hint="eastAsia"/>
        </w:rPr>
        <w:t>范围</w:t>
      </w:r>
      <w:bookmarkEnd w:id="27"/>
      <w:bookmarkEnd w:id="28"/>
      <w:bookmarkEnd w:id="29"/>
      <w:bookmarkEnd w:id="30"/>
      <w:bookmarkEnd w:id="31"/>
      <w:bookmarkEnd w:id="32"/>
      <w:bookmarkEnd w:id="33"/>
      <w:bookmarkEnd w:id="34"/>
      <w:bookmarkEnd w:id="35"/>
      <w:bookmarkEnd w:id="36"/>
      <w:bookmarkEnd w:id="37"/>
    </w:p>
    <w:p w14:paraId="412B2FA6" w14:textId="77777777" w:rsidR="00323AEB" w:rsidRPr="008A4A46" w:rsidRDefault="00323AEB" w:rsidP="00323AEB">
      <w:pPr>
        <w:pStyle w:val="affffb"/>
        <w:ind w:firstLine="420"/>
      </w:pPr>
      <w:bookmarkStart w:id="38" w:name="_Toc17233326"/>
      <w:bookmarkStart w:id="39" w:name="_Toc17233334"/>
      <w:bookmarkStart w:id="40" w:name="_Toc24884212"/>
      <w:bookmarkStart w:id="41" w:name="_Toc24884219"/>
      <w:bookmarkStart w:id="42" w:name="_Toc26648466"/>
      <w:r w:rsidRPr="008A4A46">
        <w:rPr>
          <w:rFonts w:hint="eastAsia"/>
        </w:rPr>
        <w:t>本标准规定了生物监测过程中人体生物监测现场调查、实验室基本要求、生物样品采集的要求、生物样品的预处理、生物样品的测定和数据处理和报告中必需贯彻的质量保证的内容。</w:t>
      </w:r>
    </w:p>
    <w:p w14:paraId="50EC2770" w14:textId="4293DC65" w:rsidR="008B0C9C" w:rsidRPr="008A4A46" w:rsidRDefault="00323AEB" w:rsidP="00323AEB">
      <w:pPr>
        <w:pStyle w:val="affffb"/>
        <w:ind w:firstLine="420"/>
      </w:pPr>
      <w:r w:rsidRPr="008A4A46">
        <w:rPr>
          <w:rFonts w:hint="eastAsia"/>
        </w:rPr>
        <w:t>本标准适用于监测、监督或评价环境</w:t>
      </w:r>
      <w:r w:rsidR="00054CC7" w:rsidRPr="008A4A46">
        <w:rPr>
          <w:rFonts w:hint="eastAsia"/>
        </w:rPr>
        <w:t>化学</w:t>
      </w:r>
      <w:r w:rsidRPr="008A4A46">
        <w:rPr>
          <w:rFonts w:hint="eastAsia"/>
        </w:rPr>
        <w:t>物对人群或个体健康的影响及监测、监督或评价环境总的</w:t>
      </w:r>
      <w:r w:rsidR="00F7003B" w:rsidRPr="008A4A46">
        <w:rPr>
          <w:rFonts w:hint="eastAsia"/>
        </w:rPr>
        <w:t>污染</w:t>
      </w:r>
      <w:r w:rsidRPr="008A4A46">
        <w:rPr>
          <w:rFonts w:hint="eastAsia"/>
        </w:rPr>
        <w:t>水平</w:t>
      </w:r>
      <w:r w:rsidR="00F770DF" w:rsidRPr="008A4A46">
        <w:rPr>
          <w:rFonts w:hint="eastAsia"/>
        </w:rPr>
        <w:t>及变化趋势</w:t>
      </w:r>
      <w:r w:rsidRPr="008A4A46">
        <w:rPr>
          <w:rFonts w:hint="eastAsia"/>
        </w:rPr>
        <w:t>。</w:t>
      </w:r>
    </w:p>
    <w:p w14:paraId="0EB1E0A3" w14:textId="6131D381" w:rsidR="00E2552F" w:rsidRPr="008A4A46" w:rsidRDefault="00E2552F" w:rsidP="00A77CCB">
      <w:pPr>
        <w:pStyle w:val="affc"/>
        <w:spacing w:before="312" w:after="312"/>
      </w:pPr>
      <w:bookmarkStart w:id="43" w:name="_Toc26718931"/>
      <w:bookmarkStart w:id="44" w:name="_Toc26986531"/>
      <w:bookmarkStart w:id="45" w:name="_Toc26986772"/>
      <w:bookmarkStart w:id="46" w:name="_Toc89186930"/>
      <w:bookmarkStart w:id="47" w:name="_Toc89186957"/>
      <w:bookmarkStart w:id="48" w:name="_Toc89187023"/>
      <w:r w:rsidRPr="008A4A46">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55FE85B612A54E32BD48475A1156EF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90384BC" w14:textId="77777777" w:rsidR="000C3E10" w:rsidRPr="008A4A46" w:rsidRDefault="000C3E10" w:rsidP="00F65893">
          <w:pPr>
            <w:pStyle w:val="affffb"/>
            <w:ind w:firstLine="420"/>
          </w:pPr>
          <w:r w:rsidRPr="008A4A46">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12BB3A1" w14:textId="77777777" w:rsidR="002B415B" w:rsidRPr="008A4A46" w:rsidRDefault="002B415B" w:rsidP="002B415B">
      <w:pPr>
        <w:pStyle w:val="affffb"/>
        <w:ind w:firstLine="420"/>
        <w:rPr>
          <w:rFonts w:ascii="Times New Roman"/>
        </w:rPr>
      </w:pPr>
      <w:r w:rsidRPr="008A4A46">
        <w:rPr>
          <w:rFonts w:ascii="Times New Roman"/>
        </w:rPr>
        <w:t xml:space="preserve">GBZ/T 295—2017  </w:t>
      </w:r>
      <w:r w:rsidRPr="008A4A46">
        <w:rPr>
          <w:rFonts w:ascii="Times New Roman"/>
        </w:rPr>
        <w:t>职业人群生物监测方法</w:t>
      </w:r>
      <w:r w:rsidRPr="008A4A46">
        <w:rPr>
          <w:rFonts w:ascii="Times New Roman"/>
        </w:rPr>
        <w:t xml:space="preserve"> </w:t>
      </w:r>
      <w:r w:rsidRPr="008A4A46">
        <w:rPr>
          <w:rFonts w:ascii="Times New Roman"/>
        </w:rPr>
        <w:t>总则</w:t>
      </w:r>
    </w:p>
    <w:p w14:paraId="7496F663" w14:textId="77777777" w:rsidR="002B415B" w:rsidRPr="008A4A46" w:rsidRDefault="002B415B" w:rsidP="002B415B">
      <w:pPr>
        <w:pStyle w:val="affffb"/>
        <w:ind w:firstLine="420"/>
        <w:rPr>
          <w:rFonts w:ascii="Times New Roman"/>
        </w:rPr>
      </w:pPr>
      <w:r w:rsidRPr="008A4A46">
        <w:rPr>
          <w:rFonts w:ascii="Times New Roman"/>
        </w:rPr>
        <w:t xml:space="preserve">GB/T 6682  </w:t>
      </w:r>
      <w:r w:rsidRPr="008A4A46">
        <w:rPr>
          <w:rFonts w:ascii="Times New Roman"/>
        </w:rPr>
        <w:t>分析实验室用水规格和试验方法</w:t>
      </w:r>
    </w:p>
    <w:p w14:paraId="5758301E" w14:textId="1C5D4C6F" w:rsidR="002B415B" w:rsidRPr="008A4A46" w:rsidRDefault="002B415B" w:rsidP="002B415B">
      <w:pPr>
        <w:pStyle w:val="affffb"/>
        <w:ind w:firstLine="420"/>
        <w:rPr>
          <w:rFonts w:ascii="Times New Roman"/>
        </w:rPr>
      </w:pPr>
      <w:r w:rsidRPr="008A4A46">
        <w:rPr>
          <w:rFonts w:ascii="Times New Roman"/>
        </w:rPr>
        <w:t xml:space="preserve">GB/T 8170  </w:t>
      </w:r>
      <w:r w:rsidRPr="008A4A46">
        <w:rPr>
          <w:rFonts w:ascii="Times New Roman"/>
        </w:rPr>
        <w:t>数值修约规则与极限数值的表示和判定</w:t>
      </w:r>
    </w:p>
    <w:p w14:paraId="21A7F68B" w14:textId="7496DD8D" w:rsidR="00E45921" w:rsidRPr="008A4A46" w:rsidRDefault="00E45921" w:rsidP="00E45921">
      <w:pPr>
        <w:pStyle w:val="affffb"/>
        <w:ind w:firstLine="420"/>
        <w:rPr>
          <w:rFonts w:ascii="Times New Roman"/>
        </w:rPr>
      </w:pPr>
      <w:r w:rsidRPr="008A4A46">
        <w:rPr>
          <w:rFonts w:ascii="Times New Roman" w:hint="eastAsia"/>
        </w:rPr>
        <w:t>GB 19489</w:t>
      </w:r>
      <w:r w:rsidRPr="008A4A46">
        <w:rPr>
          <w:rFonts w:ascii="Times New Roman" w:hint="eastAsia"/>
        </w:rPr>
        <w:t>—</w:t>
      </w:r>
      <w:r w:rsidRPr="008A4A46">
        <w:rPr>
          <w:rFonts w:ascii="Times New Roman" w:hint="eastAsia"/>
        </w:rPr>
        <w:t xml:space="preserve">2008  </w:t>
      </w:r>
      <w:r w:rsidRPr="008A4A46">
        <w:rPr>
          <w:rFonts w:ascii="Times New Roman" w:hint="eastAsia"/>
        </w:rPr>
        <w:t>实验室生物安全通用要求</w:t>
      </w:r>
    </w:p>
    <w:p w14:paraId="43A9EF0A" w14:textId="77777777" w:rsidR="00E45921" w:rsidRPr="008A4A46" w:rsidRDefault="00E45921" w:rsidP="00E45921">
      <w:pPr>
        <w:pStyle w:val="affffb"/>
        <w:ind w:firstLine="420"/>
        <w:rPr>
          <w:rFonts w:ascii="Times New Roman"/>
        </w:rPr>
      </w:pPr>
      <w:r w:rsidRPr="008A4A46">
        <w:rPr>
          <w:rFonts w:ascii="Times New Roman" w:hint="eastAsia"/>
        </w:rPr>
        <w:t>GB/T 37864</w:t>
      </w:r>
      <w:r w:rsidRPr="008A4A46">
        <w:rPr>
          <w:rFonts w:ascii="Times New Roman" w:hint="eastAsia"/>
        </w:rPr>
        <w:t>—</w:t>
      </w:r>
      <w:r w:rsidRPr="008A4A46">
        <w:rPr>
          <w:rFonts w:ascii="Times New Roman" w:hint="eastAsia"/>
        </w:rPr>
        <w:t xml:space="preserve">2019  </w:t>
      </w:r>
      <w:r w:rsidRPr="008A4A46">
        <w:rPr>
          <w:rFonts w:ascii="Times New Roman" w:hint="eastAsia"/>
        </w:rPr>
        <w:t>生物样本库质量和能力通用要求</w:t>
      </w:r>
    </w:p>
    <w:p w14:paraId="6944237A" w14:textId="77777777" w:rsidR="00E45921" w:rsidRPr="008A4A46" w:rsidRDefault="00E45921" w:rsidP="00E45921">
      <w:pPr>
        <w:pStyle w:val="affffb"/>
        <w:ind w:firstLine="420"/>
        <w:rPr>
          <w:rFonts w:ascii="Times New Roman"/>
        </w:rPr>
      </w:pPr>
      <w:r w:rsidRPr="008A4A46">
        <w:rPr>
          <w:rFonts w:ascii="Times New Roman" w:hint="eastAsia"/>
        </w:rPr>
        <w:t>GB/T 38576</w:t>
      </w:r>
      <w:r w:rsidRPr="008A4A46">
        <w:rPr>
          <w:rFonts w:ascii="Times New Roman" w:hint="eastAsia"/>
        </w:rPr>
        <w:t>—</w:t>
      </w:r>
      <w:r w:rsidRPr="008A4A46">
        <w:rPr>
          <w:rFonts w:ascii="Times New Roman" w:hint="eastAsia"/>
        </w:rPr>
        <w:t xml:space="preserve">2020  </w:t>
      </w:r>
      <w:r w:rsidRPr="008A4A46">
        <w:rPr>
          <w:rFonts w:ascii="Times New Roman" w:hint="eastAsia"/>
        </w:rPr>
        <w:t>人类血液样本采集与处理</w:t>
      </w:r>
    </w:p>
    <w:p w14:paraId="663093C6" w14:textId="41E28898" w:rsidR="00E45921" w:rsidRPr="008A4A46" w:rsidRDefault="00E45921" w:rsidP="00E45921">
      <w:pPr>
        <w:pStyle w:val="affffb"/>
        <w:ind w:firstLine="420"/>
        <w:rPr>
          <w:rFonts w:ascii="Times New Roman"/>
        </w:rPr>
      </w:pPr>
      <w:r w:rsidRPr="008A4A46">
        <w:rPr>
          <w:rFonts w:ascii="Times New Roman" w:hint="eastAsia"/>
        </w:rPr>
        <w:t>GB/T 38735</w:t>
      </w:r>
      <w:r w:rsidRPr="008A4A46">
        <w:rPr>
          <w:rFonts w:ascii="Times New Roman" w:hint="eastAsia"/>
        </w:rPr>
        <w:t>—</w:t>
      </w:r>
      <w:r w:rsidRPr="008A4A46">
        <w:rPr>
          <w:rFonts w:ascii="Times New Roman" w:hint="eastAsia"/>
        </w:rPr>
        <w:t xml:space="preserve">2020  </w:t>
      </w:r>
      <w:r w:rsidRPr="008A4A46">
        <w:rPr>
          <w:rFonts w:ascii="Times New Roman" w:hint="eastAsia"/>
        </w:rPr>
        <w:t>人类尿液样本采集与处理</w:t>
      </w:r>
    </w:p>
    <w:p w14:paraId="162128AF" w14:textId="77777777" w:rsidR="002B415B" w:rsidRPr="008A4A46" w:rsidRDefault="002B415B" w:rsidP="002B415B">
      <w:pPr>
        <w:pStyle w:val="affffb"/>
        <w:ind w:firstLine="420"/>
        <w:rPr>
          <w:rFonts w:ascii="Times New Roman"/>
        </w:rPr>
      </w:pPr>
      <w:r w:rsidRPr="008A4A46">
        <w:rPr>
          <w:rFonts w:ascii="Times New Roman"/>
        </w:rPr>
        <w:t xml:space="preserve">GB/T 27417—2017  </w:t>
      </w:r>
      <w:r w:rsidRPr="008A4A46">
        <w:rPr>
          <w:rFonts w:ascii="Times New Roman"/>
        </w:rPr>
        <w:t>合格评定</w:t>
      </w:r>
      <w:r w:rsidRPr="008A4A46">
        <w:rPr>
          <w:rFonts w:ascii="Times New Roman"/>
        </w:rPr>
        <w:t xml:space="preserve">  </w:t>
      </w:r>
      <w:r w:rsidRPr="008A4A46">
        <w:rPr>
          <w:rFonts w:ascii="Times New Roman"/>
        </w:rPr>
        <w:t>化学分析方法确认和验证指南</w:t>
      </w:r>
    </w:p>
    <w:p w14:paraId="11229220" w14:textId="77777777" w:rsidR="002B415B" w:rsidRPr="008A4A46" w:rsidRDefault="002B415B" w:rsidP="002B415B">
      <w:pPr>
        <w:pStyle w:val="affffb"/>
        <w:ind w:firstLine="420"/>
        <w:rPr>
          <w:rFonts w:ascii="Times New Roman"/>
        </w:rPr>
      </w:pPr>
      <w:r w:rsidRPr="008A4A46">
        <w:rPr>
          <w:rFonts w:ascii="Times New Roman"/>
        </w:rPr>
        <w:t xml:space="preserve">GB/T 27476.5  </w:t>
      </w:r>
      <w:r w:rsidRPr="008A4A46">
        <w:rPr>
          <w:rFonts w:ascii="Times New Roman"/>
        </w:rPr>
        <w:t>检测实验室安全</w:t>
      </w:r>
      <w:r w:rsidRPr="008A4A46">
        <w:rPr>
          <w:rFonts w:ascii="Times New Roman"/>
        </w:rPr>
        <w:t xml:space="preserve"> </w:t>
      </w:r>
      <w:r w:rsidRPr="008A4A46">
        <w:rPr>
          <w:rFonts w:ascii="Times New Roman"/>
        </w:rPr>
        <w:t>第</w:t>
      </w:r>
      <w:r w:rsidRPr="008A4A46">
        <w:rPr>
          <w:rFonts w:ascii="Times New Roman"/>
        </w:rPr>
        <w:t>5</w:t>
      </w:r>
      <w:r w:rsidRPr="008A4A46">
        <w:rPr>
          <w:rFonts w:ascii="Times New Roman"/>
        </w:rPr>
        <w:t>部分：化学因素</w:t>
      </w:r>
    </w:p>
    <w:p w14:paraId="764C9337" w14:textId="77777777" w:rsidR="002B415B" w:rsidRPr="008A4A46" w:rsidRDefault="002B415B" w:rsidP="002B415B">
      <w:pPr>
        <w:pStyle w:val="affffb"/>
        <w:ind w:firstLine="420"/>
        <w:rPr>
          <w:rFonts w:ascii="Times New Roman"/>
        </w:rPr>
      </w:pPr>
      <w:r w:rsidRPr="008A4A46">
        <w:rPr>
          <w:rFonts w:ascii="Times New Roman"/>
        </w:rPr>
        <w:t xml:space="preserve">GB/T 32465—2015  </w:t>
      </w:r>
      <w:r w:rsidRPr="008A4A46">
        <w:rPr>
          <w:rFonts w:ascii="Times New Roman"/>
        </w:rPr>
        <w:t>化学分析方法验证确认和内部质量控制要求</w:t>
      </w:r>
    </w:p>
    <w:p w14:paraId="72B88AA8" w14:textId="77777777" w:rsidR="002B415B" w:rsidRPr="008A4A46" w:rsidRDefault="002B415B" w:rsidP="002B415B">
      <w:pPr>
        <w:pStyle w:val="affffb"/>
        <w:ind w:firstLine="420"/>
        <w:rPr>
          <w:rFonts w:ascii="Times New Roman"/>
        </w:rPr>
      </w:pPr>
      <w:r w:rsidRPr="008A4A46">
        <w:rPr>
          <w:rFonts w:ascii="Times New Roman"/>
        </w:rPr>
        <w:t xml:space="preserve">GB/T 32467—2015  </w:t>
      </w:r>
      <w:r w:rsidRPr="008A4A46">
        <w:rPr>
          <w:rFonts w:ascii="Times New Roman"/>
        </w:rPr>
        <w:t>化学分析方法验证确认和内部质量控制术语及定义</w:t>
      </w:r>
    </w:p>
    <w:p w14:paraId="2A9F11FA" w14:textId="6BE8A822" w:rsidR="002B415B" w:rsidRPr="008A4A46" w:rsidRDefault="002B415B" w:rsidP="002B415B">
      <w:pPr>
        <w:pStyle w:val="affffb"/>
        <w:ind w:firstLine="420"/>
        <w:rPr>
          <w:rFonts w:ascii="Times New Roman"/>
        </w:rPr>
      </w:pPr>
      <w:r w:rsidRPr="008A4A46">
        <w:rPr>
          <w:rFonts w:ascii="Times New Roman"/>
        </w:rPr>
        <w:t xml:space="preserve">GB/T 33087  </w:t>
      </w:r>
      <w:r w:rsidRPr="008A4A46">
        <w:rPr>
          <w:rFonts w:ascii="Times New Roman"/>
        </w:rPr>
        <w:t>仪器分析用高纯水规格及试验方法</w:t>
      </w:r>
    </w:p>
    <w:p w14:paraId="35BCEA0D" w14:textId="77777777" w:rsidR="00525274" w:rsidRPr="008A4A46" w:rsidRDefault="00525274" w:rsidP="00525274">
      <w:pPr>
        <w:pStyle w:val="affffb"/>
        <w:ind w:firstLine="420"/>
        <w:rPr>
          <w:rFonts w:ascii="Times New Roman"/>
        </w:rPr>
      </w:pPr>
      <w:r w:rsidRPr="008A4A46">
        <w:rPr>
          <w:rFonts w:ascii="Times New Roman"/>
        </w:rPr>
        <w:t>CNAS-GL027</w:t>
      </w:r>
      <w:r w:rsidRPr="008A4A46">
        <w:rPr>
          <w:rFonts w:ascii="Times New Roman"/>
        </w:rPr>
        <w:t>：</w:t>
      </w:r>
      <w:r w:rsidRPr="008A4A46">
        <w:rPr>
          <w:rFonts w:ascii="Times New Roman"/>
        </w:rPr>
        <w:t xml:space="preserve">2018  </w:t>
      </w:r>
      <w:r w:rsidRPr="008A4A46">
        <w:rPr>
          <w:rFonts w:ascii="Times New Roman"/>
        </w:rPr>
        <w:t>化学分析实验室内部质量控制指南</w:t>
      </w:r>
      <w:r w:rsidRPr="008A4A46">
        <w:rPr>
          <w:rFonts w:ascii="Times New Roman"/>
        </w:rPr>
        <w:t>—</w:t>
      </w:r>
      <w:r w:rsidRPr="008A4A46">
        <w:rPr>
          <w:rFonts w:ascii="Times New Roman"/>
        </w:rPr>
        <w:t>控制图的应用</w:t>
      </w:r>
    </w:p>
    <w:p w14:paraId="608D49FE" w14:textId="19BF648B" w:rsidR="002B415B" w:rsidRPr="008A4A46" w:rsidRDefault="00525274" w:rsidP="00DE5C42">
      <w:pPr>
        <w:pStyle w:val="affffb"/>
        <w:ind w:firstLine="420"/>
        <w:rPr>
          <w:rFonts w:ascii="Times New Roman"/>
        </w:rPr>
      </w:pPr>
      <w:r w:rsidRPr="008A4A46">
        <w:rPr>
          <w:rFonts w:ascii="Times New Roman"/>
        </w:rPr>
        <w:t xml:space="preserve">JJF 1005—2016  </w:t>
      </w:r>
      <w:r w:rsidRPr="008A4A46">
        <w:rPr>
          <w:rFonts w:ascii="Times New Roman"/>
        </w:rPr>
        <w:t>标准物质通用术语和定义</w:t>
      </w:r>
    </w:p>
    <w:p w14:paraId="7A595D3A" w14:textId="72DB4104" w:rsidR="002B415B" w:rsidRPr="008A4A46" w:rsidRDefault="0070275E" w:rsidP="002B415B">
      <w:pPr>
        <w:pStyle w:val="affffb"/>
        <w:ind w:firstLine="420"/>
        <w:rPr>
          <w:rFonts w:ascii="Times New Roman"/>
        </w:rPr>
      </w:pPr>
      <w:r w:rsidRPr="008A4A46">
        <w:rPr>
          <w:rFonts w:ascii="Times New Roman"/>
        </w:rPr>
        <w:t>WS/T</w:t>
      </w:r>
      <w:r w:rsidR="00323AEB" w:rsidRPr="008A4A46">
        <w:rPr>
          <w:rFonts w:ascii="Times New Roman"/>
        </w:rPr>
        <w:t xml:space="preserve"> </w:t>
      </w:r>
      <w:r w:rsidR="00592399" w:rsidRPr="008A4A46">
        <w:rPr>
          <w:rFonts w:ascii="Times New Roman"/>
        </w:rPr>
        <w:t>442</w:t>
      </w:r>
      <w:r w:rsidRPr="008A4A46">
        <w:rPr>
          <w:rFonts w:ascii="Times New Roman"/>
        </w:rPr>
        <w:t>—20</w:t>
      </w:r>
      <w:r w:rsidR="00592399" w:rsidRPr="008A4A46">
        <w:rPr>
          <w:rFonts w:ascii="Times New Roman"/>
        </w:rPr>
        <w:t>14</w:t>
      </w:r>
      <w:r w:rsidRPr="008A4A46">
        <w:rPr>
          <w:rFonts w:ascii="Times New Roman"/>
        </w:rPr>
        <w:tab/>
      </w:r>
      <w:r w:rsidR="00592399" w:rsidRPr="008A4A46">
        <w:rPr>
          <w:rFonts w:ascii="Times New Roman" w:hint="eastAsia"/>
        </w:rPr>
        <w:t>临床实验室生物安全指南</w:t>
      </w:r>
    </w:p>
    <w:p w14:paraId="0B809AF2" w14:textId="212EAACA" w:rsidR="00B265BC" w:rsidRPr="008A4A46" w:rsidRDefault="00FD59EB" w:rsidP="00FD59EB">
      <w:pPr>
        <w:pStyle w:val="affc"/>
        <w:spacing w:before="312" w:after="312"/>
      </w:pPr>
      <w:bookmarkStart w:id="49" w:name="_Toc89186931"/>
      <w:bookmarkStart w:id="50" w:name="_Toc89186958"/>
      <w:bookmarkStart w:id="51" w:name="_Toc89187024"/>
      <w:r w:rsidRPr="008A4A46">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55FE85B612A54E32BD48475A1156EF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C467D0D" w14:textId="0B7F64AF" w:rsidR="007E0569" w:rsidRPr="008A4A46" w:rsidRDefault="00635DB8" w:rsidP="00126EFC">
          <w:pPr>
            <w:pStyle w:val="affffb"/>
            <w:ind w:firstLine="420"/>
          </w:pPr>
          <w:r w:rsidRPr="008A4A46">
            <w:t>下列术语和定义适用于本文件。</w:t>
          </w:r>
        </w:p>
      </w:sdtContent>
    </w:sdt>
    <w:p w14:paraId="13F2A337" w14:textId="77777777" w:rsidR="00D21C5B" w:rsidRPr="008A4A46" w:rsidRDefault="00D21C5B" w:rsidP="00D21C5B">
      <w:pPr>
        <w:pStyle w:val="affffffffe"/>
        <w:numPr>
          <w:ilvl w:val="0"/>
          <w:numId w:val="0"/>
        </w:numPr>
      </w:pPr>
    </w:p>
    <w:p w14:paraId="5B3580ED" w14:textId="6043239E" w:rsidR="007F4836" w:rsidRPr="008A4A46" w:rsidRDefault="00D84761" w:rsidP="00D84761">
      <w:pPr>
        <w:pStyle w:val="afffffffffff5"/>
        <w:ind w:left="420" w:hangingChars="200" w:hanging="420"/>
        <w:rPr>
          <w:rFonts w:ascii="黑体" w:eastAsia="黑体" w:hAnsi="黑体"/>
        </w:rPr>
      </w:pPr>
      <w:r w:rsidRPr="008A4A46">
        <w:rPr>
          <w:rFonts w:ascii="黑体" w:eastAsia="黑体" w:hAnsi="黑体"/>
        </w:rPr>
        <w:br/>
      </w:r>
      <w:r w:rsidR="007F4836" w:rsidRPr="008A4A46">
        <w:rPr>
          <w:rFonts w:ascii="黑体" w:eastAsia="黑体" w:hAnsi="黑体" w:hint="eastAsia"/>
        </w:rPr>
        <w:t xml:space="preserve">人体生物监测 </w:t>
      </w:r>
      <w:r w:rsidR="007F4836" w:rsidRPr="008A4A46">
        <w:rPr>
          <w:rFonts w:ascii="黑体" w:eastAsia="黑体" w:hAnsi="黑体"/>
        </w:rPr>
        <w:t>human biomonitoring</w:t>
      </w:r>
    </w:p>
    <w:p w14:paraId="2E9FEF3F" w14:textId="3EB66F32" w:rsidR="007F4836" w:rsidRPr="008A4A46" w:rsidRDefault="00895F93" w:rsidP="00034982">
      <w:pPr>
        <w:pStyle w:val="affffb"/>
        <w:ind w:firstLine="420"/>
      </w:pPr>
      <w:r w:rsidRPr="008A4A46">
        <w:t>有计划</w:t>
      </w:r>
      <w:r w:rsidRPr="008A4A46">
        <w:rPr>
          <w:rFonts w:hint="eastAsia"/>
        </w:rPr>
        <w:t>、</w:t>
      </w:r>
      <w:r w:rsidRPr="008A4A46">
        <w:t>系统地监测人体生物材料</w:t>
      </w:r>
      <w:r w:rsidRPr="008A4A46">
        <w:rPr>
          <w:rFonts w:hint="eastAsia"/>
        </w:rPr>
        <w:t>（血、尿等）中的化学物及其代谢物含量或由他们所致的生物效应水平，将测得值与参考值相比较，以评价人体接触化学物质的程度及其对健康产生的潜在影响。</w:t>
      </w:r>
      <w:r w:rsidR="007F4836" w:rsidRPr="008A4A46">
        <w:rPr>
          <w:rFonts w:hint="eastAsia"/>
        </w:rPr>
        <w:t>通过</w:t>
      </w:r>
      <w:r w:rsidR="007F4836" w:rsidRPr="008A4A46">
        <w:rPr>
          <w:rFonts w:hint="eastAsia"/>
        </w:rPr>
        <w:lastRenderedPageBreak/>
        <w:t>对人体生物样本</w:t>
      </w:r>
      <w:r w:rsidR="00670372" w:rsidRPr="008A4A46">
        <w:rPr>
          <w:rFonts w:hint="eastAsia"/>
        </w:rPr>
        <w:t>（血、尿、母乳、牙齿和头发等）</w:t>
      </w:r>
      <w:r w:rsidR="007F4836" w:rsidRPr="008A4A46">
        <w:rPr>
          <w:rFonts w:hint="eastAsia"/>
        </w:rPr>
        <w:t>中环境化学物质及其代谢物开展连续动态监测，可获取个体及群体暴露环境环境化学物质的类别、数量、负荷水平、变化趋势和健康影响。</w:t>
      </w:r>
    </w:p>
    <w:p w14:paraId="48AA13FC" w14:textId="3FE2C253" w:rsidR="007F4836" w:rsidRPr="008A4A46" w:rsidRDefault="007F4836" w:rsidP="007F4836">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kern w:val="0"/>
          <w:szCs w:val="20"/>
        </w:rPr>
        <w:br/>
      </w:r>
      <w:bookmarkStart w:id="53" w:name="OLE_LINK1"/>
      <w:bookmarkStart w:id="54" w:name="OLE_LINK2"/>
      <w:r w:rsidRPr="008A4A46">
        <w:rPr>
          <w:rFonts w:ascii="黑体" w:eastAsia="黑体" w:hAnsi="黑体" w:hint="eastAsia"/>
          <w:kern w:val="0"/>
          <w:szCs w:val="20"/>
        </w:rPr>
        <w:t>现场调查</w:t>
      </w:r>
      <w:bookmarkEnd w:id="53"/>
      <w:bookmarkEnd w:id="54"/>
      <w:r w:rsidRPr="008A4A46">
        <w:rPr>
          <w:rFonts w:ascii="黑体" w:eastAsia="黑体" w:hAnsi="黑体" w:hint="eastAsia"/>
          <w:kern w:val="0"/>
          <w:szCs w:val="20"/>
        </w:rPr>
        <w:t xml:space="preserve"> </w:t>
      </w:r>
      <w:r w:rsidRPr="008A4A46">
        <w:rPr>
          <w:rFonts w:ascii="黑体" w:eastAsia="黑体" w:hAnsi="黑体"/>
          <w:kern w:val="0"/>
          <w:szCs w:val="20"/>
        </w:rPr>
        <w:t>field survey</w:t>
      </w:r>
    </w:p>
    <w:p w14:paraId="3FCD8B0E" w14:textId="77777777" w:rsidR="007F4836" w:rsidRPr="008A4A46" w:rsidRDefault="007F4836" w:rsidP="007F4836">
      <w:pPr>
        <w:widowControl/>
        <w:autoSpaceDE w:val="0"/>
        <w:autoSpaceDN w:val="0"/>
        <w:adjustRightInd/>
        <w:spacing w:line="240" w:lineRule="auto"/>
        <w:ind w:firstLineChars="200" w:firstLine="420"/>
        <w:rPr>
          <w:rFonts w:ascii="宋体e眠副浡渀." w:eastAsia="宋体e眠副浡渀." w:hAnsi="Times New Roman" w:cs="宋体e眠副浡渀."/>
          <w:noProof/>
          <w:kern w:val="0"/>
          <w:szCs w:val="20"/>
        </w:rPr>
      </w:pPr>
      <w:r w:rsidRPr="008A4A46">
        <w:rPr>
          <w:rFonts w:ascii="宋体" w:hAnsi="Times New Roman" w:hint="eastAsia"/>
          <w:noProof/>
          <w:kern w:val="0"/>
          <w:szCs w:val="20"/>
        </w:rPr>
        <w:t>按照一定规范，经过培训的调查人员</w:t>
      </w:r>
      <w:r w:rsidRPr="008A4A46">
        <w:rPr>
          <w:rFonts w:ascii="宋体e眠副浡渀." w:eastAsia="宋体e眠副浡渀." w:hAnsi="Times New Roman" w:cs="宋体e眠副浡渀." w:hint="eastAsia"/>
          <w:noProof/>
          <w:kern w:val="0"/>
          <w:szCs w:val="20"/>
        </w:rPr>
        <w:t>在现场采用入户调查、拦截调查和观察法，或在远程采用电话调查、邮寄问卷、电子邮件和网上调查等多种方式针对研究对象完成信息收集的调查工作。</w:t>
      </w:r>
    </w:p>
    <w:p w14:paraId="4B5C7020" w14:textId="77777777" w:rsidR="007F4836" w:rsidRPr="008A4A46" w:rsidRDefault="007F4836" w:rsidP="007F4836">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kern w:val="0"/>
          <w:szCs w:val="20"/>
        </w:rPr>
        <w:br/>
      </w:r>
      <w:bookmarkStart w:id="55" w:name="OLE_LINK3"/>
      <w:bookmarkStart w:id="56" w:name="OLE_LINK4"/>
      <w:r w:rsidRPr="008A4A46">
        <w:rPr>
          <w:rFonts w:ascii="黑体" w:eastAsia="黑体" w:hAnsi="黑体" w:hint="eastAsia"/>
          <w:kern w:val="0"/>
          <w:szCs w:val="20"/>
        </w:rPr>
        <w:t>偏倚</w:t>
      </w:r>
      <w:bookmarkEnd w:id="55"/>
      <w:bookmarkEnd w:id="56"/>
      <w:r w:rsidRPr="008A4A46">
        <w:rPr>
          <w:rFonts w:ascii="黑体" w:eastAsia="黑体" w:hAnsi="黑体" w:hint="eastAsia"/>
          <w:kern w:val="0"/>
          <w:szCs w:val="20"/>
        </w:rPr>
        <w:t xml:space="preserve"> </w:t>
      </w:r>
      <w:r w:rsidRPr="008A4A46">
        <w:rPr>
          <w:rFonts w:ascii="黑体" w:eastAsia="黑体" w:hAnsi="黑体"/>
          <w:kern w:val="0"/>
          <w:szCs w:val="20"/>
        </w:rPr>
        <w:t>b</w:t>
      </w:r>
      <w:r w:rsidRPr="008A4A46">
        <w:rPr>
          <w:rFonts w:ascii="黑体" w:eastAsia="黑体" w:hAnsi="黑体" w:hint="eastAsia"/>
          <w:kern w:val="0"/>
          <w:szCs w:val="20"/>
        </w:rPr>
        <w:t>ias</w:t>
      </w:r>
    </w:p>
    <w:p w14:paraId="18004745" w14:textId="56FB807F" w:rsidR="007F4836" w:rsidRPr="008A4A46" w:rsidRDefault="00180DB4" w:rsidP="007F4836">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hint="eastAsia"/>
          <w:noProof/>
          <w:kern w:val="0"/>
          <w:szCs w:val="20"/>
        </w:rPr>
        <w:t>在</w:t>
      </w:r>
      <w:r w:rsidR="007F4836" w:rsidRPr="008A4A46">
        <w:rPr>
          <w:rFonts w:ascii="宋体" w:hAnsi="Times New Roman" w:hint="eastAsia"/>
          <w:noProof/>
          <w:kern w:val="0"/>
          <w:szCs w:val="20"/>
        </w:rPr>
        <w:t>研究设计与实施到数据处理和分析的各个环节中产生的系统误差，以及结果解释、推论中的片面性导致的研究结果与真实情况之间出现的倾向性差异，进而导致对暴露于疾病之间联系的错误描述。</w:t>
      </w:r>
    </w:p>
    <w:p w14:paraId="12F9F638" w14:textId="77777777" w:rsidR="007F4836" w:rsidRPr="008A4A46" w:rsidRDefault="007F4836" w:rsidP="007F4836">
      <w:pPr>
        <w:pStyle w:val="afffffffffff5"/>
        <w:ind w:left="420" w:hangingChars="200" w:hanging="420"/>
        <w:rPr>
          <w:rFonts w:ascii="微软雅黑" w:eastAsia="微软雅黑" w:hAnsi="微软雅黑"/>
          <w:color w:val="121212"/>
          <w:sz w:val="27"/>
          <w:szCs w:val="27"/>
          <w:shd w:val="clear" w:color="auto" w:fill="FFFFFF"/>
        </w:rPr>
      </w:pPr>
      <w:r w:rsidRPr="008A4A46">
        <w:rPr>
          <w:rFonts w:ascii="黑体" w:eastAsia="黑体" w:hAnsi="黑体"/>
        </w:rPr>
        <w:br/>
        <w:t>信度</w:t>
      </w:r>
      <w:r w:rsidRPr="008A4A46">
        <w:rPr>
          <w:rFonts w:ascii="黑体" w:eastAsia="黑体" w:hAnsi="黑体" w:hint="eastAsia"/>
        </w:rPr>
        <w:t xml:space="preserve"> reliability</w:t>
      </w:r>
    </w:p>
    <w:p w14:paraId="1A678089" w14:textId="3E36F099" w:rsidR="007F4836" w:rsidRPr="008A4A46" w:rsidRDefault="007F4836" w:rsidP="007F4836">
      <w:pPr>
        <w:pStyle w:val="affffb"/>
        <w:ind w:firstLine="420"/>
      </w:pPr>
      <w:r w:rsidRPr="008A4A46">
        <w:rPr>
          <w:rFonts w:hint="eastAsia"/>
        </w:rPr>
        <w:t>测量结果的稳定性或可靠性，指用同一种方法对同一个对象进行重复测量，所得结果与之前测量结果相一致的程度，即测试方法不受随机误差干扰的程度。</w:t>
      </w:r>
    </w:p>
    <w:p w14:paraId="0FBAD878" w14:textId="77777777" w:rsidR="007F4836" w:rsidRPr="008A4A46" w:rsidRDefault="007F4836" w:rsidP="007F4836">
      <w:pPr>
        <w:pStyle w:val="afffffffffff5"/>
        <w:ind w:left="420" w:hangingChars="200" w:hanging="420"/>
        <w:rPr>
          <w:rFonts w:ascii="黑体" w:eastAsia="黑体" w:hAnsi="黑体"/>
        </w:rPr>
      </w:pPr>
    </w:p>
    <w:p w14:paraId="0E0F3F20" w14:textId="77777777" w:rsidR="007F4836" w:rsidRPr="008A4A46" w:rsidRDefault="007F4836" w:rsidP="007F4836">
      <w:pPr>
        <w:pStyle w:val="afffffffffff5"/>
        <w:numPr>
          <w:ilvl w:val="0"/>
          <w:numId w:val="0"/>
        </w:numPr>
        <w:ind w:left="420"/>
        <w:rPr>
          <w:rFonts w:ascii="黑体" w:eastAsia="黑体" w:hAnsi="黑体"/>
        </w:rPr>
      </w:pPr>
      <w:r w:rsidRPr="008A4A46">
        <w:rPr>
          <w:rFonts w:ascii="黑体" w:eastAsia="黑体" w:hAnsi="黑体"/>
        </w:rPr>
        <w:t>效度</w:t>
      </w:r>
      <w:r w:rsidRPr="008A4A46">
        <w:rPr>
          <w:rFonts w:ascii="黑体" w:eastAsia="黑体" w:hAnsi="黑体" w:hint="eastAsia"/>
        </w:rPr>
        <w:t xml:space="preserve"> validity</w:t>
      </w:r>
    </w:p>
    <w:p w14:paraId="73AD4923" w14:textId="631B249E" w:rsidR="007F4836" w:rsidRPr="008A4A46" w:rsidRDefault="007F4836" w:rsidP="007F4836">
      <w:pPr>
        <w:pStyle w:val="affffb"/>
        <w:ind w:firstLine="420"/>
      </w:pPr>
      <w:r w:rsidRPr="008A4A46">
        <w:rPr>
          <w:rFonts w:hint="eastAsia"/>
        </w:rPr>
        <w:t>准确性和真实性，指测量工具或手段能够准确测所需测量的事物的程度。</w:t>
      </w:r>
    </w:p>
    <w:p w14:paraId="25AF7B55" w14:textId="08C42F0F" w:rsidR="007F4836" w:rsidRPr="008A4A46" w:rsidRDefault="007F4836" w:rsidP="007F4836">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color w:val="000000"/>
          <w:kern w:val="0"/>
          <w:szCs w:val="20"/>
          <w14:scene3d>
            <w14:camera w14:prst="orthographicFront"/>
            <w14:lightRig w14:rig="threePt" w14:dir="t">
              <w14:rot w14:lat="0" w14:lon="0" w14:rev="0"/>
            </w14:lightRig>
          </w14:scene3d>
        </w:rPr>
        <w:br/>
      </w:r>
      <w:r w:rsidRPr="008A4A46">
        <w:rPr>
          <w:rFonts w:ascii="黑体" w:eastAsia="黑体" w:hAnsi="黑体" w:hint="eastAsia"/>
          <w:kern w:val="0"/>
          <w:szCs w:val="20"/>
        </w:rPr>
        <w:t>质量保证</w:t>
      </w:r>
      <w:r w:rsidRPr="008A4A46">
        <w:rPr>
          <w:rFonts w:ascii="黑体" w:eastAsia="黑体" w:hAnsi="黑体"/>
          <w:kern w:val="0"/>
          <w:szCs w:val="20"/>
        </w:rPr>
        <w:t xml:space="preserve"> </w:t>
      </w:r>
      <w:r w:rsidR="00D84761" w:rsidRPr="008A4A46">
        <w:rPr>
          <w:rFonts w:ascii="黑体" w:eastAsia="黑体" w:hAnsi="黑体"/>
          <w:kern w:val="0"/>
          <w:szCs w:val="20"/>
        </w:rPr>
        <w:t>quality assurance</w:t>
      </w:r>
    </w:p>
    <w:p w14:paraId="581B33A9" w14:textId="77777777" w:rsidR="007F4836" w:rsidRPr="008A4A46" w:rsidRDefault="007F4836" w:rsidP="007F4836">
      <w:pPr>
        <w:widowControl/>
        <w:tabs>
          <w:tab w:val="center" w:pos="4201"/>
          <w:tab w:val="right" w:leader="dot" w:pos="9298"/>
        </w:tabs>
        <w:autoSpaceDE w:val="0"/>
        <w:autoSpaceDN w:val="0"/>
        <w:adjustRightInd/>
        <w:spacing w:line="240" w:lineRule="auto"/>
        <w:ind w:firstLineChars="200" w:firstLine="420"/>
        <w:rPr>
          <w:rFonts w:ascii="宋体" w:hAnsi="Times New Roman"/>
          <w:noProof/>
          <w:color w:val="000000"/>
          <w:kern w:val="0"/>
        </w:rPr>
      </w:pPr>
      <w:r w:rsidRPr="008A4A46">
        <w:rPr>
          <w:rFonts w:ascii="宋体" w:hAnsi="Times New Roman" w:hint="eastAsia"/>
          <w:noProof/>
          <w:color w:val="000000"/>
          <w:kern w:val="0"/>
        </w:rPr>
        <w:t>为保证监测数据的准确性及可比性，对监测全过程所采取的措施。包括实验设计、样品采集、测定规范、人员培训、实验室管理和数据处理及解释等内容。</w:t>
      </w:r>
    </w:p>
    <w:p w14:paraId="2699B4AF" w14:textId="77777777" w:rsidR="007F4836" w:rsidRPr="008A4A46" w:rsidRDefault="007F4836" w:rsidP="007F4836">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color w:val="000000"/>
          <w:kern w:val="0"/>
          <w:szCs w:val="20"/>
          <w14:scene3d>
            <w14:camera w14:prst="orthographicFront"/>
            <w14:lightRig w14:rig="threePt" w14:dir="t">
              <w14:rot w14:lat="0" w14:lon="0" w14:rev="0"/>
            </w14:lightRig>
          </w14:scene3d>
        </w:rPr>
        <w:br/>
      </w:r>
      <w:r w:rsidRPr="008A4A46">
        <w:rPr>
          <w:rFonts w:ascii="黑体" w:eastAsia="黑体" w:hAnsi="黑体" w:hint="eastAsia"/>
          <w:kern w:val="0"/>
          <w:szCs w:val="20"/>
        </w:rPr>
        <w:t>生物样本</w:t>
      </w:r>
      <w:r w:rsidRPr="008A4A46">
        <w:rPr>
          <w:rFonts w:ascii="黑体" w:eastAsia="黑体" w:hAnsi="黑体"/>
          <w:kern w:val="0"/>
          <w:szCs w:val="20"/>
        </w:rPr>
        <w:t xml:space="preserve"> biological samples</w:t>
      </w:r>
    </w:p>
    <w:p w14:paraId="71B572B1" w14:textId="77777777" w:rsidR="007F4836" w:rsidRPr="008A4A46" w:rsidRDefault="007F4836" w:rsidP="007F4836">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hint="eastAsia"/>
          <w:noProof/>
          <w:kern w:val="0"/>
          <w:szCs w:val="20"/>
        </w:rPr>
        <w:t>根据生物监测需要采集的、具有代表性的、作为监测样本的人体生物材料。</w:t>
      </w:r>
    </w:p>
    <w:p w14:paraId="58FDD753" w14:textId="77777777" w:rsidR="007F4836" w:rsidRPr="008A4A46" w:rsidRDefault="007F4836" w:rsidP="007F4836">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color w:val="000000"/>
          <w:kern w:val="0"/>
          <w:szCs w:val="20"/>
          <w14:scene3d>
            <w14:camera w14:prst="orthographicFront"/>
            <w14:lightRig w14:rig="threePt" w14:dir="t">
              <w14:rot w14:lat="0" w14:lon="0" w14:rev="0"/>
            </w14:lightRig>
          </w14:scene3d>
        </w:rPr>
        <w:br/>
      </w:r>
      <w:r w:rsidRPr="008A4A46">
        <w:rPr>
          <w:rFonts w:ascii="黑体" w:eastAsia="黑体" w:hAnsi="黑体" w:hint="eastAsia"/>
          <w:kern w:val="0"/>
          <w:szCs w:val="20"/>
        </w:rPr>
        <w:t>交叉污染</w:t>
      </w:r>
      <w:r w:rsidRPr="008A4A46">
        <w:rPr>
          <w:rFonts w:ascii="黑体" w:eastAsia="黑体" w:hAnsi="黑体"/>
          <w:kern w:val="0"/>
          <w:szCs w:val="20"/>
        </w:rPr>
        <w:t xml:space="preserve"> cross contamination</w:t>
      </w:r>
    </w:p>
    <w:p w14:paraId="1D3A8211" w14:textId="77777777" w:rsidR="007F4836" w:rsidRPr="008A4A46" w:rsidRDefault="007F4836" w:rsidP="007F4836">
      <w:pPr>
        <w:widowControl/>
        <w:tabs>
          <w:tab w:val="center" w:pos="4201"/>
          <w:tab w:val="right" w:leader="dot" w:pos="9298"/>
        </w:tabs>
        <w:autoSpaceDE w:val="0"/>
        <w:autoSpaceDN w:val="0"/>
        <w:adjustRightInd/>
        <w:spacing w:line="240" w:lineRule="auto"/>
        <w:ind w:firstLineChars="200" w:firstLine="420"/>
        <w:rPr>
          <w:rFonts w:ascii="宋体" w:hAnsi="Times New Roman"/>
          <w:noProof/>
          <w:color w:val="000000"/>
          <w:kern w:val="0"/>
        </w:rPr>
      </w:pPr>
      <w:r w:rsidRPr="008A4A46">
        <w:rPr>
          <w:rFonts w:ascii="宋体" w:hAnsi="Times New Roman" w:hint="eastAsia"/>
          <w:noProof/>
          <w:color w:val="000000"/>
          <w:kern w:val="0"/>
        </w:rPr>
        <w:t>不同生物样本之间发生的相互污染。</w:t>
      </w:r>
    </w:p>
    <w:p w14:paraId="689C83C4" w14:textId="77777777" w:rsidR="007F4836" w:rsidRPr="008A4A46" w:rsidRDefault="007F4836" w:rsidP="007F4836">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color w:val="000000"/>
          <w:kern w:val="0"/>
          <w:szCs w:val="20"/>
          <w14:scene3d>
            <w14:camera w14:prst="orthographicFront"/>
            <w14:lightRig w14:rig="threePt" w14:dir="t">
              <w14:rot w14:lat="0" w14:lon="0" w14:rev="0"/>
            </w14:lightRig>
          </w14:scene3d>
        </w:rPr>
        <w:br/>
      </w:r>
      <w:r w:rsidRPr="008A4A46">
        <w:rPr>
          <w:rFonts w:ascii="黑体" w:eastAsia="黑体" w:hAnsi="黑体" w:hint="eastAsia"/>
          <w:kern w:val="0"/>
          <w:szCs w:val="20"/>
        </w:rPr>
        <w:t>样本信息</w:t>
      </w:r>
      <w:r w:rsidRPr="008A4A46">
        <w:rPr>
          <w:rFonts w:ascii="黑体" w:eastAsia="黑体" w:hAnsi="黑体"/>
          <w:kern w:val="0"/>
          <w:szCs w:val="20"/>
        </w:rPr>
        <w:t xml:space="preserve"> sample information</w:t>
      </w:r>
    </w:p>
    <w:p w14:paraId="5777DBE1" w14:textId="1DE47FE0" w:rsidR="007F4836" w:rsidRPr="008A4A46" w:rsidRDefault="00D84761" w:rsidP="007F4836">
      <w:pPr>
        <w:widowControl/>
        <w:tabs>
          <w:tab w:val="center" w:pos="4201"/>
          <w:tab w:val="right" w:leader="dot" w:pos="9298"/>
        </w:tabs>
        <w:autoSpaceDE w:val="0"/>
        <w:autoSpaceDN w:val="0"/>
        <w:adjustRightInd/>
        <w:spacing w:line="240" w:lineRule="auto"/>
        <w:ind w:firstLineChars="200" w:firstLine="420"/>
        <w:rPr>
          <w:rFonts w:ascii="宋体" w:hAnsi="Times New Roman"/>
          <w:noProof/>
          <w:color w:val="000000"/>
          <w:kern w:val="0"/>
        </w:rPr>
      </w:pPr>
      <w:r w:rsidRPr="008A4A46">
        <w:rPr>
          <w:rFonts w:ascii="宋体" w:hAnsi="Times New Roman" w:hint="eastAsia"/>
          <w:noProof/>
          <w:color w:val="000000"/>
          <w:kern w:val="0"/>
        </w:rPr>
        <w:t>采集样本时的详细记录，包括采集对象信息及编码、采样地点、样本类型、采集时间、采集量、使用容器与编号和采集人员名单等</w:t>
      </w:r>
      <w:r w:rsidR="007F4836" w:rsidRPr="008A4A46">
        <w:rPr>
          <w:rFonts w:ascii="宋体" w:hAnsi="Times New Roman" w:hint="eastAsia"/>
          <w:noProof/>
          <w:color w:val="000000"/>
          <w:kern w:val="0"/>
        </w:rPr>
        <w:t>。</w:t>
      </w:r>
    </w:p>
    <w:p w14:paraId="2C3B333C" w14:textId="77777777" w:rsidR="007F4836" w:rsidRPr="008A4A46" w:rsidRDefault="007F4836" w:rsidP="007F4836">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color w:val="000000"/>
          <w:kern w:val="0"/>
          <w:szCs w:val="20"/>
          <w14:scene3d>
            <w14:camera w14:prst="orthographicFront"/>
            <w14:lightRig w14:rig="threePt" w14:dir="t">
              <w14:rot w14:lat="0" w14:lon="0" w14:rev="0"/>
            </w14:lightRig>
          </w14:scene3d>
        </w:rPr>
        <w:br/>
      </w:r>
      <w:r w:rsidRPr="008A4A46">
        <w:rPr>
          <w:rFonts w:ascii="黑体" w:eastAsia="黑体" w:hAnsi="黑体" w:hint="eastAsia"/>
          <w:kern w:val="0"/>
          <w:szCs w:val="20"/>
        </w:rPr>
        <w:t>生物样本库</w:t>
      </w:r>
      <w:r w:rsidRPr="008A4A46">
        <w:rPr>
          <w:rFonts w:ascii="黑体" w:eastAsia="黑体" w:hAnsi="黑体"/>
          <w:kern w:val="0"/>
          <w:szCs w:val="20"/>
        </w:rPr>
        <w:t xml:space="preserve"> the sample library</w:t>
      </w:r>
    </w:p>
    <w:p w14:paraId="76295F3B" w14:textId="264453EE" w:rsidR="007F4836" w:rsidRPr="008A4A46" w:rsidRDefault="007F4836" w:rsidP="007F4836">
      <w:pPr>
        <w:widowControl/>
        <w:tabs>
          <w:tab w:val="center" w:pos="4201"/>
          <w:tab w:val="right" w:leader="dot" w:pos="9298"/>
        </w:tabs>
        <w:autoSpaceDE w:val="0"/>
        <w:autoSpaceDN w:val="0"/>
        <w:adjustRightInd/>
        <w:spacing w:line="240" w:lineRule="auto"/>
        <w:ind w:firstLineChars="200" w:firstLine="420"/>
        <w:rPr>
          <w:rFonts w:ascii="宋体" w:hAnsi="Times New Roman"/>
          <w:noProof/>
          <w:color w:val="000000"/>
          <w:kern w:val="0"/>
        </w:rPr>
      </w:pPr>
      <w:r w:rsidRPr="008A4A46">
        <w:rPr>
          <w:rFonts w:ascii="宋体" w:hAnsi="Times New Roman" w:hint="eastAsia"/>
          <w:noProof/>
          <w:color w:val="000000"/>
          <w:kern w:val="0"/>
        </w:rPr>
        <w:t>又称生物银行（</w:t>
      </w:r>
      <w:r w:rsidRPr="008A4A46">
        <w:rPr>
          <w:rFonts w:ascii="宋体" w:hAnsi="Times New Roman"/>
          <w:noProof/>
          <w:color w:val="000000"/>
          <w:kern w:val="0"/>
        </w:rPr>
        <w:t>Biobank），主要是指标准化收集、处理、储存和应用健康和疾病生物体的生物大分子、细胞、组织和器官等样本（包括人体器官组织、全血、血浆、血清、生物体液或经处理过的生物样本</w:t>
      </w:r>
      <w:r w:rsidR="00D84761" w:rsidRPr="008A4A46">
        <w:rPr>
          <w:rFonts w:ascii="宋体" w:hAnsi="Times New Roman"/>
          <w:noProof/>
          <w:color w:val="000000"/>
          <w:kern w:val="0"/>
        </w:rPr>
        <w:t>（DNA、RNA</w:t>
      </w:r>
      <w:r w:rsidR="00D84761" w:rsidRPr="008A4A46">
        <w:rPr>
          <w:rFonts w:ascii="宋体" w:hAnsi="Times New Roman" w:hint="eastAsia"/>
          <w:noProof/>
          <w:color w:val="000000"/>
          <w:kern w:val="0"/>
        </w:rPr>
        <w:t>和</w:t>
      </w:r>
      <w:r w:rsidR="00D84761" w:rsidRPr="008A4A46">
        <w:rPr>
          <w:rFonts w:ascii="宋体" w:hAnsi="Times New Roman"/>
          <w:noProof/>
          <w:color w:val="000000"/>
          <w:kern w:val="0"/>
        </w:rPr>
        <w:t>蛋白等）</w:t>
      </w:r>
      <w:r w:rsidRPr="008A4A46">
        <w:rPr>
          <w:rFonts w:ascii="宋体" w:hAnsi="Times New Roman"/>
          <w:noProof/>
          <w:color w:val="000000"/>
          <w:kern w:val="0"/>
        </w:rPr>
        <w:t>以及与这些生物样本相关的临床、病理、治疗、随访、知情同意等资料及其质量控制、信息管理与应用系统。例如绿冻生物样本库管理系统。</w:t>
      </w:r>
    </w:p>
    <w:p w14:paraId="35ACAE26" w14:textId="77777777" w:rsidR="007F4836" w:rsidRPr="008A4A46" w:rsidRDefault="007F4836" w:rsidP="007F4836">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color w:val="000000"/>
          <w:kern w:val="0"/>
          <w:szCs w:val="20"/>
          <w14:scene3d>
            <w14:camera w14:prst="orthographicFront"/>
            <w14:lightRig w14:rig="threePt" w14:dir="t">
              <w14:rot w14:lat="0" w14:lon="0" w14:rev="0"/>
            </w14:lightRig>
          </w14:scene3d>
        </w:rPr>
        <w:br/>
      </w:r>
      <w:r w:rsidRPr="008A4A46">
        <w:rPr>
          <w:rFonts w:ascii="黑体" w:eastAsia="黑体" w:hAnsi="黑体" w:hint="eastAsia"/>
          <w:kern w:val="0"/>
          <w:szCs w:val="20"/>
        </w:rPr>
        <w:t>生物安全</w:t>
      </w:r>
      <w:r w:rsidRPr="008A4A46">
        <w:rPr>
          <w:rFonts w:ascii="黑体" w:eastAsia="黑体" w:hAnsi="黑体"/>
          <w:kern w:val="0"/>
          <w:szCs w:val="20"/>
        </w:rPr>
        <w:t xml:space="preserve"> biological safety</w:t>
      </w:r>
    </w:p>
    <w:p w14:paraId="3CA1B581" w14:textId="3908F6AB" w:rsidR="007F4836" w:rsidRPr="008A4A46" w:rsidRDefault="00D84761" w:rsidP="007F4836">
      <w:pPr>
        <w:widowControl/>
        <w:tabs>
          <w:tab w:val="center" w:pos="4201"/>
          <w:tab w:val="right" w:leader="dot" w:pos="9298"/>
        </w:tabs>
        <w:autoSpaceDE w:val="0"/>
        <w:autoSpaceDN w:val="0"/>
        <w:adjustRightInd/>
        <w:spacing w:line="240" w:lineRule="auto"/>
        <w:ind w:firstLineChars="200" w:firstLine="420"/>
        <w:rPr>
          <w:rFonts w:ascii="宋体" w:hAnsi="Times New Roman"/>
          <w:noProof/>
          <w:color w:val="000000"/>
          <w:kern w:val="0"/>
        </w:rPr>
      </w:pPr>
      <w:r w:rsidRPr="008A4A46">
        <w:rPr>
          <w:rFonts w:ascii="宋体" w:hAnsi="Times New Roman" w:hint="eastAsia"/>
          <w:noProof/>
          <w:color w:val="000000"/>
          <w:kern w:val="0"/>
        </w:rPr>
        <w:t>由现代生物技术开发和应用对生态环境和人体健康造成的潜在威胁，</w:t>
      </w:r>
      <w:r w:rsidR="007F4836" w:rsidRPr="008A4A46">
        <w:rPr>
          <w:rFonts w:ascii="宋体" w:hAnsi="Times New Roman" w:hint="eastAsia"/>
          <w:noProof/>
          <w:color w:val="000000"/>
          <w:kern w:val="0"/>
        </w:rPr>
        <w:t>及对其所采取的一系列有效预防和控制措施。基于生物技术发展有可能带来的不利影响，人们提出了生物安全的概念。</w:t>
      </w:r>
    </w:p>
    <w:p w14:paraId="6B461253" w14:textId="055EAB2A" w:rsidR="00126EFC" w:rsidRPr="008A4A46" w:rsidRDefault="00126EFC" w:rsidP="00126EFC">
      <w:pPr>
        <w:widowControl/>
        <w:numPr>
          <w:ilvl w:val="2"/>
          <w:numId w:val="2"/>
        </w:numPr>
        <w:adjustRightInd/>
        <w:spacing w:line="240" w:lineRule="auto"/>
        <w:ind w:left="420" w:hangingChars="200" w:hanging="420"/>
        <w:rPr>
          <w:rFonts w:ascii="黑体" w:eastAsia="黑体" w:hAnsi="黑体"/>
          <w:kern w:val="0"/>
          <w:szCs w:val="20"/>
        </w:rPr>
      </w:pPr>
      <w:r w:rsidRPr="008A4A46">
        <w:rPr>
          <w:rFonts w:ascii="黑体" w:eastAsia="黑体" w:hAnsi="黑体"/>
          <w:kern w:val="0"/>
          <w:szCs w:val="20"/>
        </w:rPr>
        <w:lastRenderedPageBreak/>
        <w:br/>
      </w:r>
      <w:r w:rsidRPr="008A4A46">
        <w:rPr>
          <w:rFonts w:ascii="黑体" w:eastAsia="黑体" w:hAnsi="黑体" w:hint="eastAsia"/>
          <w:kern w:val="0"/>
          <w:szCs w:val="20"/>
        </w:rPr>
        <w:t>方法</w:t>
      </w:r>
      <w:r w:rsidRPr="008A4A46">
        <w:rPr>
          <w:rFonts w:ascii="黑体" w:eastAsia="黑体" w:hAnsi="黑体"/>
          <w:kern w:val="0"/>
          <w:szCs w:val="20"/>
        </w:rPr>
        <w:t>验证</w:t>
      </w:r>
      <w:r w:rsidRPr="008A4A46">
        <w:rPr>
          <w:rFonts w:ascii="黑体" w:eastAsia="黑体" w:hAnsi="黑体" w:hint="eastAsia"/>
          <w:kern w:val="0"/>
          <w:szCs w:val="20"/>
        </w:rPr>
        <w:t xml:space="preserve"> </w:t>
      </w:r>
      <w:r w:rsidRPr="008A4A46">
        <w:rPr>
          <w:rFonts w:ascii="黑体" w:eastAsia="黑体" w:hAnsi="黑体"/>
          <w:kern w:val="0"/>
          <w:szCs w:val="20"/>
        </w:rPr>
        <w:t>verification of methods</w:t>
      </w:r>
    </w:p>
    <w:p w14:paraId="7A39FBDA" w14:textId="034CA011" w:rsidR="00126EFC" w:rsidRPr="008A4A46" w:rsidRDefault="00126EFC" w:rsidP="00110D1E">
      <w:pPr>
        <w:pStyle w:val="affffb"/>
        <w:ind w:firstLine="420"/>
      </w:pPr>
      <w:r w:rsidRPr="008A4A46">
        <w:rPr>
          <w:rFonts w:hint="eastAsia"/>
        </w:rPr>
        <w:t>针对要采用的标准方法或官方发布的方法，通过提供客观证据对规定要求已得到满足的证实。</w:t>
      </w:r>
    </w:p>
    <w:p w14:paraId="1D7FC439" w14:textId="21B1FE96" w:rsidR="00126EFC" w:rsidRPr="008A4A46" w:rsidRDefault="00126EFC" w:rsidP="00110D1E">
      <w:pPr>
        <w:pStyle w:val="afffffffffff5"/>
        <w:ind w:left="420" w:hangingChars="200" w:hanging="420"/>
        <w:rPr>
          <w:rFonts w:ascii="黑体" w:eastAsia="黑体" w:hAnsi="黑体"/>
        </w:rPr>
      </w:pPr>
      <w:bookmarkStart w:id="57" w:name="_Toc59095897"/>
      <w:bookmarkEnd w:id="57"/>
      <w:r w:rsidRPr="008A4A46">
        <w:rPr>
          <w:rFonts w:ascii="黑体" w:eastAsia="黑体" w:hAnsi="黑体"/>
        </w:rPr>
        <w:br/>
      </w:r>
      <w:r w:rsidRPr="008A4A46">
        <w:rPr>
          <w:rFonts w:ascii="黑体" w:eastAsia="黑体" w:hAnsi="黑体" w:hint="eastAsia"/>
        </w:rPr>
        <w:t>方法</w:t>
      </w:r>
      <w:r w:rsidRPr="008A4A46">
        <w:rPr>
          <w:rFonts w:ascii="黑体" w:eastAsia="黑体" w:hAnsi="黑体"/>
        </w:rPr>
        <w:t>检出限</w:t>
      </w:r>
      <w:r w:rsidRPr="008A4A46">
        <w:rPr>
          <w:rFonts w:ascii="黑体" w:eastAsia="黑体" w:hAnsi="黑体" w:hint="eastAsia"/>
        </w:rPr>
        <w:t xml:space="preserve"> </w:t>
      </w:r>
      <w:r w:rsidRPr="008A4A46">
        <w:rPr>
          <w:rFonts w:ascii="黑体" w:eastAsia="黑体" w:hAnsi="黑体"/>
        </w:rPr>
        <w:t>method detection limit</w:t>
      </w:r>
      <w:r w:rsidRPr="008A4A46">
        <w:rPr>
          <w:rFonts w:ascii="黑体" w:eastAsia="黑体" w:hAnsi="黑体" w:hint="eastAsia"/>
        </w:rPr>
        <w:t>；</w:t>
      </w:r>
      <w:r w:rsidRPr="008A4A46">
        <w:rPr>
          <w:rFonts w:ascii="黑体" w:eastAsia="黑体" w:hAnsi="黑体"/>
        </w:rPr>
        <w:t>MDL</w:t>
      </w:r>
    </w:p>
    <w:p w14:paraId="49977315" w14:textId="77777777" w:rsidR="00126EFC" w:rsidRPr="008A4A46" w:rsidRDefault="00126EFC" w:rsidP="00110D1E">
      <w:pPr>
        <w:pStyle w:val="affffb"/>
        <w:ind w:firstLine="420"/>
      </w:pPr>
      <w:r w:rsidRPr="008A4A46">
        <w:rPr>
          <w:rFonts w:hint="eastAsia"/>
        </w:rPr>
        <w:t>通过分析</w:t>
      </w:r>
      <w:r w:rsidRPr="008A4A46">
        <w:t>方法的全部检测过程后（</w:t>
      </w:r>
      <w:r w:rsidRPr="008A4A46">
        <w:rPr>
          <w:rFonts w:hint="eastAsia"/>
        </w:rPr>
        <w:t>包括</w:t>
      </w:r>
      <w:r w:rsidRPr="008A4A46">
        <w:t>样品预处理）</w:t>
      </w:r>
      <w:r w:rsidRPr="008A4A46">
        <w:rPr>
          <w:rFonts w:hint="eastAsia"/>
        </w:rPr>
        <w:t>，</w:t>
      </w:r>
      <w:r w:rsidRPr="008A4A46">
        <w:t>目标分析物产生的信号能以一定的置信度区别于空白样</w:t>
      </w:r>
      <w:r w:rsidRPr="008A4A46">
        <w:rPr>
          <w:rFonts w:hint="eastAsia"/>
        </w:rPr>
        <w:t>品</w:t>
      </w:r>
      <w:r w:rsidRPr="008A4A46">
        <w:t>而被检测出来的</w:t>
      </w:r>
      <w:r w:rsidRPr="008A4A46">
        <w:rPr>
          <w:rFonts w:hint="eastAsia"/>
        </w:rPr>
        <w:t>最低浓度</w:t>
      </w:r>
      <w:r w:rsidRPr="008A4A46">
        <w:t>或含量。</w:t>
      </w:r>
    </w:p>
    <w:p w14:paraId="5226C532" w14:textId="273DA126" w:rsidR="00126EFC" w:rsidRPr="008A4A46" w:rsidRDefault="00126EFC" w:rsidP="00110D1E">
      <w:pPr>
        <w:pStyle w:val="afffffffffff5"/>
        <w:ind w:left="420" w:hangingChars="200" w:hanging="420"/>
        <w:rPr>
          <w:rFonts w:ascii="黑体" w:eastAsia="黑体" w:hAnsi="黑体"/>
          <w:lang w:val="fr-FR"/>
        </w:rPr>
      </w:pPr>
      <w:bookmarkStart w:id="58" w:name="_Toc59095899"/>
      <w:bookmarkEnd w:id="58"/>
      <w:r w:rsidRPr="008A4A46">
        <w:rPr>
          <w:rFonts w:ascii="黑体" w:eastAsia="黑体" w:hAnsi="黑体"/>
          <w:lang w:val="fr-FR"/>
        </w:rPr>
        <w:br/>
      </w:r>
      <w:r w:rsidRPr="008A4A46">
        <w:rPr>
          <w:rFonts w:ascii="黑体" w:eastAsia="黑体" w:hAnsi="黑体" w:hint="eastAsia"/>
        </w:rPr>
        <w:t>方法</w:t>
      </w:r>
      <w:r w:rsidRPr="008A4A46">
        <w:rPr>
          <w:rFonts w:ascii="黑体" w:eastAsia="黑体" w:hAnsi="黑体"/>
        </w:rPr>
        <w:t>定量限</w:t>
      </w:r>
      <w:r w:rsidRPr="008A4A46">
        <w:rPr>
          <w:rFonts w:ascii="黑体" w:eastAsia="黑体" w:hAnsi="黑体" w:hint="eastAsia"/>
          <w:lang w:val="fr-FR"/>
        </w:rPr>
        <w:t xml:space="preserve"> </w:t>
      </w:r>
      <w:r w:rsidRPr="008A4A46">
        <w:rPr>
          <w:rFonts w:ascii="黑体" w:eastAsia="黑体" w:hAnsi="黑体"/>
          <w:lang w:val="fr-FR"/>
        </w:rPr>
        <w:t>method quantification limit</w:t>
      </w:r>
      <w:r w:rsidRPr="008A4A46">
        <w:rPr>
          <w:rFonts w:ascii="黑体" w:eastAsia="黑体" w:hAnsi="黑体" w:hint="eastAsia"/>
          <w:lang w:val="fr-FR"/>
        </w:rPr>
        <w:t>；</w:t>
      </w:r>
      <w:r w:rsidRPr="008A4A46">
        <w:rPr>
          <w:rFonts w:ascii="黑体" w:eastAsia="黑体" w:hAnsi="黑体"/>
          <w:lang w:val="fr-FR"/>
        </w:rPr>
        <w:t>MQL</w:t>
      </w:r>
    </w:p>
    <w:p w14:paraId="3467DD77" w14:textId="77777777" w:rsidR="00126EFC" w:rsidRPr="008A4A46" w:rsidRDefault="00126EFC" w:rsidP="00110D1E">
      <w:pPr>
        <w:pStyle w:val="affffb"/>
        <w:ind w:firstLine="420"/>
      </w:pPr>
      <w:r w:rsidRPr="008A4A46">
        <w:rPr>
          <w:rFonts w:hint="eastAsia"/>
        </w:rPr>
        <w:t>在</w:t>
      </w:r>
      <w:r w:rsidRPr="008A4A46">
        <w:t>特定基质中在一定</w:t>
      </w:r>
      <w:r w:rsidRPr="008A4A46">
        <w:rPr>
          <w:rFonts w:hint="eastAsia"/>
        </w:rPr>
        <w:t>可信度</w:t>
      </w:r>
      <w:r w:rsidRPr="008A4A46">
        <w:t>内，用某一方法可靠</w:t>
      </w:r>
      <w:r w:rsidRPr="008A4A46">
        <w:rPr>
          <w:rFonts w:hint="eastAsia"/>
        </w:rPr>
        <w:t>地</w:t>
      </w:r>
      <w:r w:rsidRPr="008A4A46">
        <w:t>检出并定量</w:t>
      </w:r>
      <w:r w:rsidRPr="008A4A46">
        <w:rPr>
          <w:rFonts w:hint="eastAsia"/>
        </w:rPr>
        <w:t>目标</w:t>
      </w:r>
      <w:r w:rsidRPr="008A4A46">
        <w:t>分析物的</w:t>
      </w:r>
      <w:r w:rsidRPr="008A4A46">
        <w:rPr>
          <w:rFonts w:hint="eastAsia"/>
        </w:rPr>
        <w:t>最低浓度</w:t>
      </w:r>
      <w:r w:rsidRPr="008A4A46">
        <w:t>或最低量。</w:t>
      </w:r>
    </w:p>
    <w:p w14:paraId="0FA7F0F4" w14:textId="47E16A92" w:rsidR="00126EFC" w:rsidRPr="008A4A46" w:rsidRDefault="00126EFC" w:rsidP="00110D1E">
      <w:pPr>
        <w:pStyle w:val="afffffffffff5"/>
        <w:ind w:left="420" w:hangingChars="200" w:hanging="420"/>
        <w:rPr>
          <w:rFonts w:ascii="黑体" w:eastAsia="黑体" w:hAnsi="黑体"/>
        </w:rPr>
      </w:pPr>
      <w:bookmarkStart w:id="59" w:name="_Toc59095901"/>
      <w:bookmarkEnd w:id="59"/>
      <w:r w:rsidRPr="008A4A46">
        <w:rPr>
          <w:rFonts w:ascii="黑体" w:eastAsia="黑体" w:hAnsi="黑体"/>
        </w:rPr>
        <w:br/>
      </w:r>
      <w:r w:rsidRPr="008A4A46">
        <w:rPr>
          <w:rFonts w:ascii="黑体" w:eastAsia="黑体" w:hAnsi="黑体" w:hint="eastAsia"/>
        </w:rPr>
        <w:t xml:space="preserve">精密度 </w:t>
      </w:r>
      <w:r w:rsidRPr="008A4A46">
        <w:rPr>
          <w:rFonts w:ascii="黑体" w:eastAsia="黑体" w:hAnsi="黑体"/>
        </w:rPr>
        <w:t>precision</w:t>
      </w:r>
    </w:p>
    <w:p w14:paraId="38D3887F" w14:textId="77777777" w:rsidR="00126EFC" w:rsidRPr="008A4A46" w:rsidRDefault="00126EFC" w:rsidP="00110D1E">
      <w:pPr>
        <w:pStyle w:val="affffb"/>
        <w:ind w:firstLine="420"/>
      </w:pPr>
      <w:r w:rsidRPr="008A4A46">
        <w:rPr>
          <w:rFonts w:hint="eastAsia"/>
        </w:rPr>
        <w:t>在规定条件下</w:t>
      </w:r>
      <w:r w:rsidRPr="008A4A46">
        <w:t>，对同一或类似被测对象重复测量所得示值或测得的量值</w:t>
      </w:r>
      <w:r w:rsidRPr="008A4A46">
        <w:rPr>
          <w:rFonts w:hint="eastAsia"/>
        </w:rPr>
        <w:t>间的</w:t>
      </w:r>
      <w:r w:rsidRPr="008A4A46">
        <w:t>一致程度。</w:t>
      </w:r>
    </w:p>
    <w:p w14:paraId="26285165" w14:textId="130A3E48" w:rsidR="00126EFC" w:rsidRPr="008A4A46" w:rsidRDefault="00126EFC" w:rsidP="00110D1E">
      <w:pPr>
        <w:pStyle w:val="afffffffffff5"/>
        <w:ind w:left="420" w:hangingChars="200" w:hanging="420"/>
        <w:rPr>
          <w:rFonts w:ascii="黑体" w:eastAsia="黑体" w:hAnsi="黑体"/>
        </w:rPr>
      </w:pPr>
      <w:bookmarkStart w:id="60" w:name="_Toc59095902"/>
      <w:bookmarkEnd w:id="60"/>
      <w:r w:rsidRPr="008A4A46">
        <w:rPr>
          <w:rFonts w:ascii="黑体" w:eastAsia="黑体" w:hAnsi="黑体"/>
        </w:rPr>
        <w:br/>
      </w:r>
      <w:r w:rsidRPr="008A4A46">
        <w:rPr>
          <w:rFonts w:ascii="黑体" w:eastAsia="黑体" w:hAnsi="黑体" w:hint="eastAsia"/>
        </w:rPr>
        <w:t xml:space="preserve">准确度 </w:t>
      </w:r>
      <w:r w:rsidRPr="008A4A46">
        <w:rPr>
          <w:rFonts w:ascii="黑体" w:eastAsia="黑体" w:hAnsi="黑体"/>
        </w:rPr>
        <w:t>accuracy</w:t>
      </w:r>
    </w:p>
    <w:p w14:paraId="73C760B0" w14:textId="77777777" w:rsidR="00126EFC" w:rsidRPr="008A4A46" w:rsidRDefault="00126EFC" w:rsidP="00110D1E">
      <w:pPr>
        <w:pStyle w:val="affffb"/>
        <w:ind w:firstLine="420"/>
      </w:pPr>
      <w:r w:rsidRPr="008A4A46">
        <w:rPr>
          <w:rFonts w:hint="eastAsia"/>
        </w:rPr>
        <w:t>被测量的测得的量值与其真值间的一致程度</w:t>
      </w:r>
      <w:r w:rsidRPr="008A4A46">
        <w:t>。</w:t>
      </w:r>
    </w:p>
    <w:p w14:paraId="42D52757" w14:textId="06E9A3BC" w:rsidR="00126EFC" w:rsidRPr="008A4A46" w:rsidRDefault="00126EFC" w:rsidP="00110D1E">
      <w:pPr>
        <w:pStyle w:val="afffffffffff5"/>
        <w:ind w:left="420" w:hangingChars="200" w:hanging="420"/>
        <w:rPr>
          <w:rFonts w:ascii="黑体" w:eastAsia="黑体" w:hAnsi="黑体"/>
        </w:rPr>
      </w:pPr>
      <w:bookmarkStart w:id="61" w:name="_Toc59095903"/>
      <w:bookmarkEnd w:id="61"/>
      <w:r w:rsidRPr="008A4A46">
        <w:rPr>
          <w:rFonts w:ascii="黑体" w:eastAsia="黑体" w:hAnsi="黑体"/>
        </w:rPr>
        <w:br/>
      </w:r>
      <w:r w:rsidRPr="008A4A46">
        <w:rPr>
          <w:rFonts w:ascii="黑体" w:eastAsia="黑体" w:hAnsi="黑体" w:hint="eastAsia"/>
        </w:rPr>
        <w:t>校准</w:t>
      </w:r>
      <w:r w:rsidRPr="008A4A46">
        <w:rPr>
          <w:rFonts w:ascii="黑体" w:eastAsia="黑体" w:hAnsi="黑体"/>
        </w:rPr>
        <w:t>曲线</w:t>
      </w:r>
      <w:r w:rsidRPr="008A4A46">
        <w:rPr>
          <w:rFonts w:ascii="黑体" w:eastAsia="黑体" w:hAnsi="黑体" w:hint="eastAsia"/>
        </w:rPr>
        <w:t xml:space="preserve"> </w:t>
      </w:r>
      <w:r w:rsidRPr="008A4A46">
        <w:rPr>
          <w:rFonts w:ascii="黑体" w:eastAsia="黑体" w:hAnsi="黑体"/>
        </w:rPr>
        <w:t>calibration curve</w:t>
      </w:r>
    </w:p>
    <w:p w14:paraId="06530190" w14:textId="77777777" w:rsidR="00126EFC" w:rsidRPr="008A4A46" w:rsidRDefault="00126EFC" w:rsidP="00110D1E">
      <w:pPr>
        <w:pStyle w:val="affffb"/>
        <w:ind w:firstLine="420"/>
      </w:pPr>
      <w:r w:rsidRPr="008A4A46">
        <w:rPr>
          <w:rFonts w:hint="eastAsia"/>
        </w:rPr>
        <w:t>表示</w:t>
      </w:r>
      <w:r w:rsidRPr="008A4A46">
        <w:t>目标分析物浓度或含量和</w:t>
      </w:r>
      <w:r w:rsidRPr="008A4A46">
        <w:rPr>
          <w:rFonts w:hint="eastAsia"/>
        </w:rPr>
        <w:t>响应</w:t>
      </w:r>
      <w:r w:rsidRPr="008A4A46">
        <w:t>信号之间的关系的数学函数表达式或图形。</w:t>
      </w:r>
    </w:p>
    <w:p w14:paraId="396F9355" w14:textId="6C2E1242" w:rsidR="00126EFC" w:rsidRPr="008A4A46" w:rsidRDefault="00126EFC" w:rsidP="00110D1E">
      <w:pPr>
        <w:pStyle w:val="afffffffffff5"/>
        <w:ind w:left="420" w:hangingChars="200" w:hanging="420"/>
        <w:rPr>
          <w:rFonts w:ascii="黑体" w:eastAsia="黑体" w:hAnsi="黑体"/>
        </w:rPr>
      </w:pPr>
      <w:bookmarkStart w:id="62" w:name="_Toc59095904"/>
      <w:bookmarkEnd w:id="62"/>
      <w:r w:rsidRPr="008A4A46">
        <w:rPr>
          <w:rFonts w:ascii="黑体" w:eastAsia="黑体" w:hAnsi="黑体"/>
        </w:rPr>
        <w:br/>
      </w:r>
      <w:r w:rsidRPr="008A4A46">
        <w:rPr>
          <w:rFonts w:ascii="黑体" w:eastAsia="黑体" w:hAnsi="黑体" w:hint="eastAsia"/>
        </w:rPr>
        <w:t>标准</w:t>
      </w:r>
      <w:r w:rsidRPr="008A4A46">
        <w:rPr>
          <w:rFonts w:ascii="黑体" w:eastAsia="黑体" w:hAnsi="黑体"/>
        </w:rPr>
        <w:t>物质</w:t>
      </w:r>
      <w:r w:rsidRPr="008A4A46">
        <w:rPr>
          <w:rFonts w:ascii="黑体" w:eastAsia="黑体" w:hAnsi="黑体" w:hint="eastAsia"/>
        </w:rPr>
        <w:t xml:space="preserve"> </w:t>
      </w:r>
      <w:r w:rsidRPr="008A4A46">
        <w:rPr>
          <w:rFonts w:ascii="黑体" w:eastAsia="黑体" w:hAnsi="黑体"/>
        </w:rPr>
        <w:t>reference material</w:t>
      </w:r>
      <w:r w:rsidRPr="008A4A46">
        <w:rPr>
          <w:rFonts w:ascii="黑体" w:eastAsia="黑体" w:hAnsi="黑体" w:hint="eastAsia"/>
        </w:rPr>
        <w:t>；</w:t>
      </w:r>
      <w:r w:rsidRPr="008A4A46">
        <w:rPr>
          <w:rFonts w:ascii="黑体" w:eastAsia="黑体" w:hAnsi="黑体"/>
        </w:rPr>
        <w:t>RM</w:t>
      </w:r>
    </w:p>
    <w:p w14:paraId="0873E931" w14:textId="77777777" w:rsidR="00126EFC" w:rsidRPr="008A4A46" w:rsidRDefault="00126EFC" w:rsidP="00110D1E">
      <w:pPr>
        <w:pStyle w:val="affffb"/>
        <w:ind w:firstLine="420"/>
      </w:pPr>
      <w:r w:rsidRPr="008A4A46">
        <w:rPr>
          <w:rFonts w:hint="eastAsia"/>
        </w:rPr>
        <w:t>具有足够均匀和稳定的特定特性的物质，其特性适用于测量或标称特性检查中的预期用途。</w:t>
      </w:r>
    </w:p>
    <w:p w14:paraId="61C5B0F3" w14:textId="2CC6F1A8" w:rsidR="00126EFC" w:rsidRPr="008A4A46" w:rsidRDefault="00126EFC" w:rsidP="00110D1E">
      <w:pPr>
        <w:pStyle w:val="afffffffffff5"/>
        <w:ind w:left="420" w:hangingChars="200" w:hanging="420"/>
        <w:rPr>
          <w:rFonts w:ascii="黑体" w:eastAsia="黑体" w:hAnsi="黑体"/>
        </w:rPr>
      </w:pPr>
      <w:r w:rsidRPr="008A4A46">
        <w:rPr>
          <w:rFonts w:ascii="黑体" w:eastAsia="黑体" w:hAnsi="黑体"/>
        </w:rPr>
        <w:br/>
      </w:r>
      <w:r w:rsidRPr="008A4A46">
        <w:rPr>
          <w:rFonts w:ascii="黑体" w:eastAsia="黑体" w:hAnsi="黑体" w:hint="eastAsia"/>
        </w:rPr>
        <w:t>有证</w:t>
      </w:r>
      <w:r w:rsidRPr="008A4A46">
        <w:rPr>
          <w:rFonts w:ascii="黑体" w:eastAsia="黑体" w:hAnsi="黑体"/>
        </w:rPr>
        <w:t>标准物质</w:t>
      </w:r>
      <w:r w:rsidRPr="008A4A46">
        <w:rPr>
          <w:rFonts w:ascii="黑体" w:eastAsia="黑体" w:hAnsi="黑体" w:hint="eastAsia"/>
        </w:rPr>
        <w:t xml:space="preserve"> </w:t>
      </w:r>
      <w:r w:rsidRPr="008A4A46">
        <w:rPr>
          <w:rFonts w:ascii="黑体" w:eastAsia="黑体" w:hAnsi="黑体"/>
        </w:rPr>
        <w:t>certified reference material</w:t>
      </w:r>
      <w:r w:rsidRPr="008A4A46">
        <w:rPr>
          <w:rFonts w:ascii="黑体" w:eastAsia="黑体" w:hAnsi="黑体" w:hint="eastAsia"/>
        </w:rPr>
        <w:t>；</w:t>
      </w:r>
      <w:r w:rsidRPr="008A4A46">
        <w:rPr>
          <w:rFonts w:ascii="黑体" w:eastAsia="黑体" w:hAnsi="黑体"/>
        </w:rPr>
        <w:t>CRM</w:t>
      </w:r>
    </w:p>
    <w:p w14:paraId="7822444C" w14:textId="77777777" w:rsidR="00126EFC" w:rsidRPr="008A4A46" w:rsidRDefault="00126EFC" w:rsidP="00110D1E">
      <w:pPr>
        <w:pStyle w:val="affffb"/>
        <w:ind w:firstLine="420"/>
      </w:pPr>
      <w:r w:rsidRPr="008A4A46">
        <w:rPr>
          <w:rFonts w:hint="eastAsia"/>
        </w:rPr>
        <w:t>附有由权威机构发布的文件，提供使用有效程序获得的具有不确定度和溯源性的一个或多个特性值的标准物质。</w:t>
      </w:r>
    </w:p>
    <w:p w14:paraId="55A318A3" w14:textId="5FD51F84" w:rsidR="00126EFC" w:rsidRPr="008A4A46" w:rsidRDefault="00126EFC" w:rsidP="00110D1E">
      <w:pPr>
        <w:pStyle w:val="afffffffffff5"/>
        <w:ind w:left="420" w:hangingChars="200" w:hanging="420"/>
        <w:rPr>
          <w:rFonts w:ascii="黑体" w:eastAsia="黑体" w:hAnsi="黑体"/>
        </w:rPr>
      </w:pPr>
      <w:bookmarkStart w:id="63" w:name="_Toc59095906"/>
      <w:bookmarkEnd w:id="63"/>
      <w:r w:rsidRPr="008A4A46">
        <w:rPr>
          <w:rFonts w:ascii="黑体" w:eastAsia="黑体" w:hAnsi="黑体"/>
        </w:rPr>
        <w:br/>
      </w:r>
      <w:r w:rsidRPr="008A4A46">
        <w:rPr>
          <w:rFonts w:ascii="黑体" w:eastAsia="黑体" w:hAnsi="黑体" w:hint="eastAsia"/>
        </w:rPr>
        <w:t>质量</w:t>
      </w:r>
      <w:r w:rsidRPr="008A4A46">
        <w:rPr>
          <w:rFonts w:ascii="黑体" w:eastAsia="黑体" w:hAnsi="黑体"/>
        </w:rPr>
        <w:t>控制样品</w:t>
      </w:r>
      <w:r w:rsidRPr="008A4A46">
        <w:rPr>
          <w:rFonts w:ascii="黑体" w:eastAsia="黑体" w:hAnsi="黑体" w:hint="eastAsia"/>
        </w:rPr>
        <w:t xml:space="preserve"> </w:t>
      </w:r>
      <w:r w:rsidRPr="008A4A46">
        <w:rPr>
          <w:rFonts w:ascii="黑体" w:eastAsia="黑体" w:hAnsi="黑体"/>
        </w:rPr>
        <w:t>quality control sample</w:t>
      </w:r>
    </w:p>
    <w:p w14:paraId="6CF4F6F6" w14:textId="77777777" w:rsidR="00126EFC" w:rsidRPr="008A4A46" w:rsidRDefault="00126EFC" w:rsidP="00110D1E">
      <w:pPr>
        <w:pStyle w:val="affffb"/>
        <w:ind w:firstLine="420"/>
      </w:pPr>
      <w:r w:rsidRPr="008A4A46">
        <w:rPr>
          <w:rFonts w:hint="eastAsia"/>
        </w:rPr>
        <w:t>一种要求的存储</w:t>
      </w:r>
      <w:r w:rsidRPr="008A4A46">
        <w:t>条件能得到</w:t>
      </w:r>
      <w:r w:rsidRPr="008A4A46">
        <w:rPr>
          <w:rFonts w:hint="eastAsia"/>
        </w:rPr>
        <w:t>满足、</w:t>
      </w:r>
      <w:r w:rsidRPr="008A4A46">
        <w:t>数量充足、稳定</w:t>
      </w:r>
      <w:r w:rsidRPr="008A4A46">
        <w:rPr>
          <w:rFonts w:hint="eastAsia"/>
        </w:rPr>
        <w:t>且充分</w:t>
      </w:r>
      <w:r w:rsidRPr="008A4A46">
        <w:t>均匀的材料，</w:t>
      </w:r>
      <w:r w:rsidRPr="008A4A46">
        <w:rPr>
          <w:rFonts w:hint="eastAsia"/>
        </w:rPr>
        <w:t>其</w:t>
      </w:r>
      <w:r w:rsidRPr="008A4A46">
        <w:t>物理或化学特性与</w:t>
      </w:r>
      <w:r w:rsidRPr="008A4A46">
        <w:rPr>
          <w:rFonts w:hint="eastAsia"/>
        </w:rPr>
        <w:t>常规</w:t>
      </w:r>
      <w:r w:rsidRPr="008A4A46">
        <w:t>测试</w:t>
      </w:r>
      <w:r w:rsidRPr="008A4A46">
        <w:rPr>
          <w:rFonts w:hint="eastAsia"/>
        </w:rPr>
        <w:t>样</w:t>
      </w:r>
      <w:r w:rsidRPr="008A4A46">
        <w:t>相同</w:t>
      </w:r>
      <w:r w:rsidRPr="008A4A46">
        <w:rPr>
          <w:rFonts w:hint="eastAsia"/>
        </w:rPr>
        <w:t>或</w:t>
      </w:r>
      <w:r w:rsidRPr="008A4A46">
        <w:t>充分相似，用于长期确定和监控系统的精密度和稳定性。</w:t>
      </w:r>
    </w:p>
    <w:p w14:paraId="0CB31BBA" w14:textId="212EAF11" w:rsidR="00126EFC" w:rsidRPr="008A4A46" w:rsidRDefault="00126EFC" w:rsidP="00110D1E">
      <w:pPr>
        <w:pStyle w:val="afffffffffff5"/>
        <w:ind w:left="420" w:hangingChars="200" w:hanging="420"/>
        <w:rPr>
          <w:rFonts w:ascii="黑体" w:eastAsia="黑体" w:hAnsi="黑体"/>
        </w:rPr>
      </w:pPr>
      <w:bookmarkStart w:id="64" w:name="_Toc59095907"/>
      <w:bookmarkStart w:id="65" w:name="_Toc59095908"/>
      <w:bookmarkEnd w:id="64"/>
      <w:bookmarkEnd w:id="65"/>
      <w:r w:rsidRPr="008A4A46">
        <w:rPr>
          <w:rFonts w:ascii="黑体" w:eastAsia="黑体" w:hAnsi="黑体"/>
        </w:rPr>
        <w:br/>
      </w:r>
      <w:r w:rsidRPr="008A4A46">
        <w:rPr>
          <w:rFonts w:ascii="黑体" w:eastAsia="黑体" w:hAnsi="黑体" w:hint="eastAsia"/>
        </w:rPr>
        <w:t>样本</w:t>
      </w:r>
      <w:r w:rsidRPr="008A4A46">
        <w:rPr>
          <w:rFonts w:ascii="黑体" w:eastAsia="黑体" w:hAnsi="黑体"/>
        </w:rPr>
        <w:t>空白</w:t>
      </w:r>
      <w:r w:rsidRPr="008A4A46">
        <w:rPr>
          <w:rFonts w:ascii="黑体" w:eastAsia="黑体" w:hAnsi="黑体" w:hint="eastAsia"/>
        </w:rPr>
        <w:t xml:space="preserve"> </w:t>
      </w:r>
      <w:r w:rsidRPr="008A4A46">
        <w:rPr>
          <w:rFonts w:ascii="黑体" w:eastAsia="黑体" w:hAnsi="黑体"/>
        </w:rPr>
        <w:t>sample blank</w:t>
      </w:r>
    </w:p>
    <w:p w14:paraId="4E3B78D3" w14:textId="3AA89DCF" w:rsidR="00126EFC" w:rsidRPr="008A4A46" w:rsidRDefault="00126EFC" w:rsidP="00110D1E">
      <w:pPr>
        <w:pStyle w:val="affffb"/>
        <w:ind w:firstLine="420"/>
      </w:pPr>
      <w:r w:rsidRPr="008A4A46">
        <w:rPr>
          <w:rFonts w:hint="eastAsia"/>
        </w:rPr>
        <w:t>在样本采集现场，以相应介质（如纯水）代替生物样</w:t>
      </w:r>
      <w:r w:rsidR="002A2532" w:rsidRPr="008A4A46">
        <w:rPr>
          <w:rFonts w:hint="eastAsia"/>
        </w:rPr>
        <w:t>本</w:t>
      </w:r>
      <w:r w:rsidRPr="008A4A46">
        <w:rPr>
          <w:rFonts w:hint="eastAsia"/>
        </w:rPr>
        <w:t>采集到样</w:t>
      </w:r>
      <w:r w:rsidR="002A2532" w:rsidRPr="008A4A46">
        <w:rPr>
          <w:rFonts w:hint="eastAsia"/>
        </w:rPr>
        <w:t>本</w:t>
      </w:r>
      <w:r w:rsidRPr="008A4A46">
        <w:rPr>
          <w:rFonts w:hint="eastAsia"/>
        </w:rPr>
        <w:t>容器中。</w:t>
      </w:r>
    </w:p>
    <w:p w14:paraId="5A9710B7" w14:textId="11F0CC97" w:rsidR="00126EFC" w:rsidRPr="008A4A46" w:rsidRDefault="00126EFC" w:rsidP="00110D1E">
      <w:pPr>
        <w:pStyle w:val="afffffffffff5"/>
        <w:ind w:left="420" w:hangingChars="200" w:hanging="420"/>
        <w:rPr>
          <w:rFonts w:ascii="黑体" w:eastAsia="黑体" w:hAnsi="黑体"/>
        </w:rPr>
      </w:pPr>
      <w:r w:rsidRPr="008A4A46">
        <w:rPr>
          <w:rFonts w:ascii="黑体" w:eastAsia="黑体" w:hAnsi="黑体"/>
        </w:rPr>
        <w:br/>
      </w:r>
      <w:r w:rsidRPr="008A4A46">
        <w:rPr>
          <w:rFonts w:ascii="黑体" w:eastAsia="黑体" w:hAnsi="黑体" w:hint="eastAsia"/>
        </w:rPr>
        <w:t>方法</w:t>
      </w:r>
      <w:r w:rsidRPr="008A4A46">
        <w:rPr>
          <w:rFonts w:ascii="黑体" w:eastAsia="黑体" w:hAnsi="黑体"/>
        </w:rPr>
        <w:t>空白</w:t>
      </w:r>
      <w:r w:rsidRPr="008A4A46">
        <w:rPr>
          <w:rFonts w:ascii="黑体" w:eastAsia="黑体" w:hAnsi="黑体" w:hint="eastAsia"/>
        </w:rPr>
        <w:t xml:space="preserve"> </w:t>
      </w:r>
      <w:r w:rsidRPr="008A4A46">
        <w:rPr>
          <w:rFonts w:ascii="黑体" w:eastAsia="黑体" w:hAnsi="黑体"/>
        </w:rPr>
        <w:t>method blank</w:t>
      </w:r>
    </w:p>
    <w:p w14:paraId="7069230E" w14:textId="77777777" w:rsidR="00126EFC" w:rsidRPr="008A4A46" w:rsidRDefault="00126EFC" w:rsidP="00110D1E">
      <w:pPr>
        <w:pStyle w:val="affffb"/>
        <w:ind w:firstLine="420"/>
      </w:pPr>
      <w:r w:rsidRPr="008A4A46">
        <w:rPr>
          <w:rFonts w:hint="eastAsia"/>
        </w:rPr>
        <w:t>在实验室</w:t>
      </w:r>
      <w:r w:rsidRPr="008A4A46">
        <w:t>内按照方法要求检测所产生的信号或量值，包括方法所涉及到的容器、试剂和环境等。</w:t>
      </w:r>
    </w:p>
    <w:p w14:paraId="7F41FC05" w14:textId="36BB16F1" w:rsidR="009563D6" w:rsidRPr="008A4A46" w:rsidRDefault="009563D6" w:rsidP="009563D6">
      <w:pPr>
        <w:pStyle w:val="afffffffffff5"/>
        <w:ind w:left="420" w:hangingChars="200" w:hanging="420"/>
        <w:rPr>
          <w:rFonts w:ascii="黑体" w:eastAsia="黑体" w:hAnsi="黑体"/>
        </w:rPr>
      </w:pPr>
      <w:r w:rsidRPr="008A4A46">
        <w:rPr>
          <w:rFonts w:ascii="黑体" w:eastAsia="黑体" w:hAnsi="黑体"/>
        </w:rPr>
        <w:br/>
      </w:r>
      <w:r w:rsidRPr="008A4A46">
        <w:rPr>
          <w:rFonts w:ascii="黑体" w:eastAsia="黑体" w:hAnsi="黑体" w:hint="eastAsia"/>
        </w:rPr>
        <w:t xml:space="preserve">生物标志物 </w:t>
      </w:r>
      <w:r w:rsidR="00D84761" w:rsidRPr="008A4A46">
        <w:rPr>
          <w:rFonts w:ascii="黑体" w:eastAsia="黑体" w:hAnsi="黑体" w:hint="eastAsia"/>
        </w:rPr>
        <w:t>biomarker</w:t>
      </w:r>
      <w:r w:rsidR="00D84761" w:rsidRPr="008A4A46">
        <w:rPr>
          <w:rFonts w:ascii="黑体" w:eastAsia="黑体" w:hAnsi="黑体"/>
        </w:rPr>
        <w:t>s</w:t>
      </w:r>
    </w:p>
    <w:p w14:paraId="5485F26E" w14:textId="028224DC" w:rsidR="009563D6" w:rsidRPr="008A4A46" w:rsidRDefault="009563D6" w:rsidP="009563D6">
      <w:pPr>
        <w:pStyle w:val="affffb"/>
        <w:ind w:firstLine="420"/>
      </w:pPr>
      <w:r w:rsidRPr="008A4A46">
        <w:rPr>
          <w:rFonts w:hint="eastAsia"/>
        </w:rPr>
        <w:t>反映生物系统和外源性化学物、物理因素和生物因素之间相互作用的任何可测定指标。</w:t>
      </w:r>
    </w:p>
    <w:p w14:paraId="40C7D82E" w14:textId="486957E3" w:rsidR="002B552B" w:rsidRPr="008A4A46" w:rsidRDefault="002B552B" w:rsidP="00D84761">
      <w:pPr>
        <w:pStyle w:val="afffffffffff5"/>
        <w:ind w:left="420" w:hangingChars="200" w:hanging="420"/>
        <w:rPr>
          <w:rFonts w:ascii="黑体" w:eastAsia="黑体" w:hAnsi="黑体"/>
        </w:rPr>
      </w:pPr>
      <w:r w:rsidRPr="008A4A46">
        <w:rPr>
          <w:rFonts w:ascii="黑体" w:eastAsia="黑体" w:hAnsi="黑体"/>
        </w:rPr>
        <w:br/>
      </w:r>
      <w:r w:rsidR="009563D6" w:rsidRPr="008A4A46">
        <w:rPr>
          <w:rFonts w:ascii="黑体" w:eastAsia="黑体" w:hAnsi="黑体" w:hint="eastAsia"/>
        </w:rPr>
        <w:t xml:space="preserve">效应生物标志物 </w:t>
      </w:r>
      <w:r w:rsidR="00D84761" w:rsidRPr="008A4A46">
        <w:rPr>
          <w:rFonts w:ascii="黑体" w:eastAsia="黑体" w:hAnsi="黑体"/>
        </w:rPr>
        <w:t xml:space="preserve">Effective </w:t>
      </w:r>
      <w:r w:rsidR="00D84761" w:rsidRPr="008A4A46">
        <w:rPr>
          <w:rFonts w:ascii="黑体" w:eastAsia="黑体" w:hAnsi="黑体" w:hint="eastAsia"/>
        </w:rPr>
        <w:t>biomarker</w:t>
      </w:r>
      <w:r w:rsidR="00D84761" w:rsidRPr="008A4A46">
        <w:rPr>
          <w:rFonts w:ascii="黑体" w:eastAsia="黑体" w:hAnsi="黑体"/>
        </w:rPr>
        <w:t>s</w:t>
      </w:r>
      <w:r w:rsidR="00D84761" w:rsidRPr="008A4A46">
        <w:rPr>
          <w:rFonts w:ascii="黑体" w:eastAsia="黑体" w:hAnsi="黑体" w:hint="eastAsia"/>
        </w:rPr>
        <w:t xml:space="preserve"> </w:t>
      </w:r>
    </w:p>
    <w:p w14:paraId="59D985D4" w14:textId="52C169CE" w:rsidR="00126EFC" w:rsidRPr="008A4A46" w:rsidRDefault="009563D6" w:rsidP="00DE5C42">
      <w:pPr>
        <w:pStyle w:val="affffb"/>
        <w:ind w:firstLine="420"/>
      </w:pPr>
      <w:r w:rsidRPr="008A4A46">
        <w:rPr>
          <w:rFonts w:hint="eastAsia"/>
        </w:rPr>
        <w:lastRenderedPageBreak/>
        <w:t>机体中可测定的生化、生理、行为或结构和（或）功能改变的指标，这些改变与化学物导致的健康效应或疾病相关联。效应生物标志物包括早期效应生物标志物、结构和或功能改变效应生物标志物及疾病效应生物标志物，早期生物标志物主要反映化学物与机体作用后分子水平上产生的改变。结构和功能改变的生物效应标志物主要反映的是化学物造成的组织器官损伤、形态改变和功能失调。疾病效应生物标志物是从暴露到疾病整个过程中的标志物，与机体亚临床症状的出现密切相关，是机体病理状态的反映。</w:t>
      </w:r>
    </w:p>
    <w:p w14:paraId="123D3F98" w14:textId="2517ADF9" w:rsidR="00635DB8" w:rsidRPr="008A4A46" w:rsidRDefault="00635DB8" w:rsidP="00635DB8">
      <w:pPr>
        <w:pStyle w:val="affc"/>
        <w:spacing w:before="312" w:after="312"/>
      </w:pPr>
      <w:bookmarkStart w:id="66" w:name="_Toc89186932"/>
      <w:bookmarkStart w:id="67" w:name="_Toc89186959"/>
      <w:bookmarkStart w:id="68" w:name="_Toc89187025"/>
      <w:r w:rsidRPr="008A4A46">
        <w:rPr>
          <w:rFonts w:hint="eastAsia"/>
        </w:rPr>
        <w:t>伦理审查与人类遗传资源管理</w:t>
      </w:r>
      <w:bookmarkEnd w:id="66"/>
      <w:bookmarkEnd w:id="67"/>
      <w:bookmarkEnd w:id="68"/>
    </w:p>
    <w:p w14:paraId="445C6D60" w14:textId="0D028743" w:rsidR="00530333" w:rsidRPr="008A4A46" w:rsidRDefault="00D84761" w:rsidP="00624480">
      <w:pPr>
        <w:pStyle w:val="affffb"/>
        <w:ind w:firstLine="420"/>
      </w:pPr>
      <w:r w:rsidRPr="008A4A46">
        <w:rPr>
          <w:rFonts w:hint="eastAsia"/>
        </w:rPr>
        <w:t>为保护人的生命和健康，</w:t>
      </w:r>
      <w:r w:rsidR="00624480" w:rsidRPr="008A4A46">
        <w:rPr>
          <w:rFonts w:hint="eastAsia"/>
        </w:rPr>
        <w:t>维护人的尊严，尊重和保护受试者的合法权益，应严格遵循涉及人的生物医学伦理审查工作。</w:t>
      </w:r>
      <w:r w:rsidR="00530333" w:rsidRPr="008A4A46">
        <w:rPr>
          <w:rFonts w:hint="eastAsia"/>
        </w:rPr>
        <w:t>应根据国家对伦理和人类遗传资源管理的规定，制定相关伦理和人类遗传资源审查制度，以保证生物监测的相关活动符合要求。</w:t>
      </w:r>
    </w:p>
    <w:p w14:paraId="0FD6DDCA" w14:textId="4941D12D" w:rsidR="000D3850" w:rsidRPr="008A4A46" w:rsidRDefault="00635DB8" w:rsidP="0087330C">
      <w:pPr>
        <w:pStyle w:val="affc"/>
        <w:spacing w:before="312" w:after="312"/>
      </w:pPr>
      <w:bookmarkStart w:id="69" w:name="_Toc89186933"/>
      <w:bookmarkStart w:id="70" w:name="_Toc89186960"/>
      <w:bookmarkStart w:id="71" w:name="_Toc89187026"/>
      <w:r w:rsidRPr="008A4A46">
        <w:rPr>
          <w:rFonts w:hint="eastAsia"/>
        </w:rPr>
        <w:t>现场调查</w:t>
      </w:r>
      <w:bookmarkEnd w:id="69"/>
      <w:bookmarkEnd w:id="70"/>
      <w:bookmarkEnd w:id="71"/>
    </w:p>
    <w:p w14:paraId="7D028DE0" w14:textId="509564E5" w:rsidR="008B221C" w:rsidRPr="008A4A46" w:rsidRDefault="008B221C" w:rsidP="008B221C">
      <w:pPr>
        <w:pStyle w:val="affffb"/>
        <w:ind w:firstLine="420"/>
      </w:pPr>
      <w:r w:rsidRPr="008A4A46">
        <w:rPr>
          <w:rFonts w:hint="eastAsia"/>
        </w:rPr>
        <w:t>生物监测现场调查是人体生物监测的重要环节，包括监测人群选择、问卷调查、健康体检及样本采集等内容。生物监测现场调查应设计合理，各个环节之间相互承接和辅助，且互不干扰。</w:t>
      </w:r>
    </w:p>
    <w:p w14:paraId="14750CCA" w14:textId="0663CC14" w:rsidR="00635DB8" w:rsidRPr="008A4A46" w:rsidRDefault="00635DB8" w:rsidP="0087330C">
      <w:pPr>
        <w:pStyle w:val="affd"/>
        <w:spacing w:before="156" w:after="156"/>
      </w:pPr>
      <w:bookmarkStart w:id="72" w:name="_Toc89186934"/>
      <w:bookmarkStart w:id="73" w:name="_Toc89186961"/>
      <w:bookmarkStart w:id="74" w:name="_Toc89187027"/>
      <w:r w:rsidRPr="008A4A46">
        <w:rPr>
          <w:rFonts w:hint="eastAsia"/>
        </w:rPr>
        <w:t>组织实施</w:t>
      </w:r>
      <w:bookmarkEnd w:id="72"/>
      <w:bookmarkEnd w:id="73"/>
      <w:bookmarkEnd w:id="74"/>
    </w:p>
    <w:p w14:paraId="194DD26B" w14:textId="43E31D99" w:rsidR="00146FF1" w:rsidRPr="008A4A46" w:rsidRDefault="00D84761" w:rsidP="00146FF1">
      <w:pPr>
        <w:pStyle w:val="afffffffff1"/>
      </w:pPr>
      <w:r w:rsidRPr="008A4A46">
        <w:rPr>
          <w:rFonts w:hint="eastAsia"/>
        </w:rPr>
        <w:t>根据监测目的及监测的环境</w:t>
      </w:r>
      <w:r w:rsidR="00AA7856" w:rsidRPr="008A4A46">
        <w:rPr>
          <w:rFonts w:hint="eastAsia"/>
        </w:rPr>
        <w:t>化学</w:t>
      </w:r>
      <w:r w:rsidRPr="008A4A46">
        <w:rPr>
          <w:rFonts w:hint="eastAsia"/>
        </w:rPr>
        <w:t>物，选择适合的监测人群、监测资料、样本采集及实验室检测方法，制定合理的工作计划，编制工作方案</w:t>
      </w:r>
      <w:r w:rsidR="00146FF1" w:rsidRPr="008A4A46">
        <w:rPr>
          <w:rFonts w:hint="eastAsia"/>
        </w:rPr>
        <w:t>。</w:t>
      </w:r>
    </w:p>
    <w:p w14:paraId="598E1A47" w14:textId="4DF3EB92" w:rsidR="00146FF1" w:rsidRPr="008A4A46" w:rsidRDefault="00D84761" w:rsidP="00146FF1">
      <w:pPr>
        <w:pStyle w:val="afffffffff1"/>
      </w:pPr>
      <w:r w:rsidRPr="008A4A46">
        <w:rPr>
          <w:rFonts w:hint="eastAsia"/>
        </w:rPr>
        <w:t>建立工作团队，制定工作计划，合理配置人数，明确工作职责</w:t>
      </w:r>
      <w:r w:rsidR="00146FF1" w:rsidRPr="008A4A46">
        <w:rPr>
          <w:rFonts w:hint="eastAsia"/>
        </w:rPr>
        <w:t>。</w:t>
      </w:r>
    </w:p>
    <w:p w14:paraId="3B92F39B" w14:textId="77777777" w:rsidR="00146FF1" w:rsidRPr="008A4A46" w:rsidRDefault="00146FF1" w:rsidP="00146FF1">
      <w:pPr>
        <w:pStyle w:val="afffffffff1"/>
      </w:pPr>
      <w:r w:rsidRPr="008A4A46">
        <w:rPr>
          <w:rFonts w:hint="eastAsia"/>
        </w:rPr>
        <w:t>调查开始前，需建立材料清单，确定现场调查过程中需准备的材料，包括名称、品牌、规格或型号及所需数量。相关材料必须责任到人，提前了解材料采购的周期，以保证现场工作前材料准备完毕。</w:t>
      </w:r>
    </w:p>
    <w:p w14:paraId="0F9844AC" w14:textId="77777777" w:rsidR="00146FF1" w:rsidRPr="008A4A46" w:rsidRDefault="00146FF1" w:rsidP="00146FF1">
      <w:pPr>
        <w:pStyle w:val="afffffffff1"/>
      </w:pPr>
      <w:r w:rsidRPr="008A4A46">
        <w:rPr>
          <w:rFonts w:hint="eastAsia"/>
        </w:rPr>
        <w:t>所有工作人员均应通过培训且考核合格后方可开展工作。工作人员通过培训，了解监测的主要目的、工作内容及流程，掌握各部分工作的质控要点。</w:t>
      </w:r>
    </w:p>
    <w:p w14:paraId="5F8F3946" w14:textId="77777777" w:rsidR="00146FF1" w:rsidRPr="008A4A46" w:rsidRDefault="00146FF1" w:rsidP="00146FF1">
      <w:pPr>
        <w:pStyle w:val="afffffffff1"/>
      </w:pPr>
      <w:r w:rsidRPr="008A4A46">
        <w:rPr>
          <w:rFonts w:hint="eastAsia"/>
        </w:rPr>
        <w:t>进行调查预演，发现问题，及时纠正。</w:t>
      </w:r>
    </w:p>
    <w:p w14:paraId="14951484" w14:textId="77777777" w:rsidR="00146FF1" w:rsidRPr="008A4A46" w:rsidRDefault="00146FF1" w:rsidP="00146FF1">
      <w:pPr>
        <w:pStyle w:val="afffffffff0"/>
        <w:tabs>
          <w:tab w:val="clear" w:pos="360"/>
        </w:tabs>
      </w:pPr>
      <w:r w:rsidRPr="008A4A46">
        <w:rPr>
          <w:rFonts w:hint="eastAsia"/>
        </w:rPr>
        <w:t>确保人员职责清晰、分工明确；</w:t>
      </w:r>
    </w:p>
    <w:p w14:paraId="3640B683" w14:textId="77777777" w:rsidR="00146FF1" w:rsidRPr="008A4A46" w:rsidRDefault="00146FF1" w:rsidP="00146FF1">
      <w:pPr>
        <w:pStyle w:val="afffffffff0"/>
        <w:tabs>
          <w:tab w:val="clear" w:pos="360"/>
        </w:tabs>
      </w:pPr>
      <w:r w:rsidRPr="008A4A46">
        <w:rPr>
          <w:rFonts w:hint="eastAsia"/>
        </w:rPr>
        <w:t>确保现场调查各环节流程合理，环节之间衔接流畅；</w:t>
      </w:r>
    </w:p>
    <w:p w14:paraId="6BA6A005" w14:textId="77777777" w:rsidR="00146FF1" w:rsidRPr="008A4A46" w:rsidRDefault="00146FF1" w:rsidP="00146FF1">
      <w:pPr>
        <w:pStyle w:val="afffffffff0"/>
        <w:tabs>
          <w:tab w:val="clear" w:pos="360"/>
        </w:tabs>
      </w:pPr>
      <w:r w:rsidRPr="008A4A46">
        <w:rPr>
          <w:rFonts w:hint="eastAsia"/>
        </w:rPr>
        <w:t>仪器设备运转正常、材料准备完整；</w:t>
      </w:r>
    </w:p>
    <w:p w14:paraId="7255D740" w14:textId="77777777" w:rsidR="00146FF1" w:rsidRPr="008A4A46" w:rsidRDefault="00146FF1" w:rsidP="00146FF1">
      <w:pPr>
        <w:pStyle w:val="afffffffff0"/>
        <w:tabs>
          <w:tab w:val="clear" w:pos="360"/>
        </w:tabs>
      </w:pPr>
      <w:r w:rsidRPr="008A4A46">
        <w:rPr>
          <w:rFonts w:hint="eastAsia"/>
        </w:rPr>
        <w:t>工作人员之间沟通流畅，问题解决方案快速有效.</w:t>
      </w:r>
    </w:p>
    <w:p w14:paraId="6D63C229" w14:textId="31AC4379" w:rsidR="006D1739" w:rsidRPr="008A4A46" w:rsidRDefault="00146FF1" w:rsidP="006D1739">
      <w:pPr>
        <w:pStyle w:val="afffffffff1"/>
      </w:pPr>
      <w:r w:rsidRPr="008A4A46">
        <w:rPr>
          <w:rFonts w:hint="eastAsia"/>
        </w:rPr>
        <w:t>制定质量控制方案，保证现场调查的质量控制，确保监测数据的真实可靠。</w:t>
      </w:r>
    </w:p>
    <w:p w14:paraId="79FFA2CC" w14:textId="0C6C1DB4" w:rsidR="00635DB8" w:rsidRPr="008A4A46" w:rsidRDefault="00635DB8" w:rsidP="0087330C">
      <w:pPr>
        <w:pStyle w:val="affd"/>
        <w:spacing w:before="156" w:after="156"/>
      </w:pPr>
      <w:bookmarkStart w:id="75" w:name="_Toc89186935"/>
      <w:bookmarkStart w:id="76" w:name="_Toc89186962"/>
      <w:bookmarkStart w:id="77" w:name="_Toc89187028"/>
      <w:r w:rsidRPr="008A4A46">
        <w:rPr>
          <w:rFonts w:hint="eastAsia"/>
        </w:rPr>
        <w:t>人群选择</w:t>
      </w:r>
      <w:bookmarkEnd w:id="75"/>
      <w:bookmarkEnd w:id="76"/>
      <w:bookmarkEnd w:id="77"/>
    </w:p>
    <w:p w14:paraId="3C8B4755" w14:textId="21A12844" w:rsidR="004006C3" w:rsidRPr="008A4A46" w:rsidRDefault="0052214F" w:rsidP="004006C3">
      <w:pPr>
        <w:pStyle w:val="afffffffff1"/>
      </w:pPr>
      <w:r w:rsidRPr="008A4A46">
        <w:rPr>
          <w:rFonts w:hint="eastAsia"/>
        </w:rPr>
        <w:t>根据不同的监测目的，以及环境化学物在体内代谢及人群中年龄和性别等分布的不同，选择具有代表性的监测人群</w:t>
      </w:r>
      <w:r w:rsidR="004006C3" w:rsidRPr="008A4A46">
        <w:rPr>
          <w:rFonts w:hint="eastAsia"/>
        </w:rPr>
        <w:t>。</w:t>
      </w:r>
    </w:p>
    <w:p w14:paraId="463C532F" w14:textId="77777777" w:rsidR="004006C3" w:rsidRPr="008A4A46" w:rsidRDefault="004006C3" w:rsidP="004006C3">
      <w:pPr>
        <w:pStyle w:val="afffffffff1"/>
      </w:pPr>
      <w:r w:rsidRPr="008A4A46">
        <w:rPr>
          <w:rFonts w:hint="eastAsia"/>
        </w:rPr>
        <w:t>科学设计抽样方法，加强组织宣传，提高监测人群的应答率，减少无应答偏倚。</w:t>
      </w:r>
    </w:p>
    <w:p w14:paraId="012A79EE" w14:textId="7AC35EA6" w:rsidR="004006C3" w:rsidRPr="008A4A46" w:rsidRDefault="004006C3" w:rsidP="004006C3">
      <w:pPr>
        <w:pStyle w:val="afffffffff1"/>
      </w:pPr>
      <w:r w:rsidRPr="008A4A46">
        <w:rPr>
          <w:rFonts w:hint="eastAsia"/>
        </w:rPr>
        <w:t>根据监测目的，制定相应的置换原则，避免产生选择偏倚。</w:t>
      </w:r>
    </w:p>
    <w:p w14:paraId="276EA6D3" w14:textId="36ECF603" w:rsidR="000D3850" w:rsidRPr="008A4A46" w:rsidRDefault="000D3850" w:rsidP="000D3850">
      <w:pPr>
        <w:pStyle w:val="affd"/>
        <w:spacing w:before="156" w:after="156"/>
      </w:pPr>
      <w:bookmarkStart w:id="78" w:name="_Toc89186936"/>
      <w:bookmarkStart w:id="79" w:name="_Toc89186963"/>
      <w:bookmarkStart w:id="80" w:name="_Toc89187029"/>
      <w:r w:rsidRPr="008A4A46">
        <w:rPr>
          <w:rFonts w:hint="eastAsia"/>
        </w:rPr>
        <w:t>问卷调查</w:t>
      </w:r>
      <w:bookmarkEnd w:id="78"/>
      <w:bookmarkEnd w:id="79"/>
      <w:bookmarkEnd w:id="80"/>
    </w:p>
    <w:p w14:paraId="5B02A5D2"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bookmarkStart w:id="81" w:name="_Toc88808789"/>
      <w:bookmarkStart w:id="82" w:name="_Toc88812463"/>
      <w:bookmarkStart w:id="83" w:name="_Toc88812488"/>
      <w:bookmarkStart w:id="84" w:name="_Toc88812570"/>
      <w:r w:rsidRPr="008A4A46">
        <w:rPr>
          <w:rFonts w:ascii="黑体" w:eastAsia="黑体" w:hAnsi="Times New Roman" w:hint="eastAsia"/>
          <w:kern w:val="0"/>
          <w:szCs w:val="20"/>
        </w:rPr>
        <w:t>问卷设计</w:t>
      </w:r>
      <w:bookmarkEnd w:id="81"/>
      <w:bookmarkEnd w:id="82"/>
      <w:bookmarkEnd w:id="83"/>
      <w:bookmarkEnd w:id="84"/>
    </w:p>
    <w:p w14:paraId="0FA059D6"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lastRenderedPageBreak/>
        <w:t>问卷设计必须要以信度和效度理论为基础，保证问卷的信度和效度较好。</w:t>
      </w:r>
    </w:p>
    <w:p w14:paraId="15A3137A"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根据调查目的确定问卷相关内容，一般生物监测问卷包括基本情况、环境/职业危险因素、行为特征、膳食情况、疾病史、健康影响指标等。</w:t>
      </w:r>
    </w:p>
    <w:p w14:paraId="2C2EF3A8"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根据问卷设计内容，确定知情同意书内容</w:t>
      </w:r>
      <w:bookmarkStart w:id="85" w:name="_Toc88808790"/>
      <w:bookmarkStart w:id="86" w:name="_Toc88812464"/>
      <w:bookmarkStart w:id="87" w:name="_Toc88812489"/>
      <w:bookmarkStart w:id="88" w:name="_Toc88812571"/>
      <w:r w:rsidRPr="008A4A46">
        <w:rPr>
          <w:rFonts w:ascii="宋体" w:hAnsi="Times New Roman" w:hint="eastAsia"/>
          <w:kern w:val="0"/>
          <w:szCs w:val="20"/>
        </w:rPr>
        <w:t>。</w:t>
      </w:r>
    </w:p>
    <w:p w14:paraId="204640AF"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r w:rsidRPr="008A4A46">
        <w:rPr>
          <w:rFonts w:ascii="黑体" w:eastAsia="黑体" w:hAnsi="Times New Roman" w:hint="eastAsia"/>
          <w:kern w:val="0"/>
          <w:szCs w:val="20"/>
        </w:rPr>
        <w:t>调查方式</w:t>
      </w:r>
      <w:bookmarkEnd w:id="85"/>
      <w:bookmarkEnd w:id="86"/>
      <w:bookmarkEnd w:id="87"/>
      <w:bookmarkEnd w:id="88"/>
    </w:p>
    <w:p w14:paraId="422C4C72"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调查应采用调查员与调查对象一对一的方式进行。</w:t>
      </w:r>
    </w:p>
    <w:p w14:paraId="387D8735"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调查在相对安静的环境中，调查时应避免无关人员在场。每个调查对象之间应保持一定距离，避免相互干扰，询问时要注意保护调查对象的隐私。</w:t>
      </w:r>
    </w:p>
    <w:p w14:paraId="42B8D545"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若调查人数较多，建议采用电子设备填写调查问卷，以保证研究数据的质量。</w:t>
      </w:r>
    </w:p>
    <w:p w14:paraId="47DA89D0"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若使用电子设备调查，在问卷系统中可设置“必须填报”、“逻辑检错”等功能，对漏填、填写错误进行提醒或禁止录入。</w:t>
      </w:r>
    </w:p>
    <w:p w14:paraId="25E5D0EC"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bookmarkStart w:id="89" w:name="_Toc88808791"/>
      <w:bookmarkStart w:id="90" w:name="_Toc88812465"/>
      <w:bookmarkStart w:id="91" w:name="_Toc88812490"/>
      <w:bookmarkStart w:id="92" w:name="_Toc88812572"/>
      <w:r w:rsidRPr="008A4A46">
        <w:rPr>
          <w:rFonts w:ascii="黑体" w:eastAsia="黑体" w:hAnsi="Times New Roman" w:hint="eastAsia"/>
          <w:kern w:val="0"/>
          <w:szCs w:val="20"/>
        </w:rPr>
        <w:t>调查员要求</w:t>
      </w:r>
      <w:bookmarkEnd w:id="89"/>
      <w:bookmarkEnd w:id="90"/>
      <w:bookmarkEnd w:id="91"/>
      <w:bookmarkEnd w:id="92"/>
    </w:p>
    <w:p w14:paraId="7C8CB7D6"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应提前熟悉问卷相关内容，了解问卷各指标意义。</w:t>
      </w:r>
    </w:p>
    <w:p w14:paraId="3D757F3C" w14:textId="1833EB51"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应</w:t>
      </w:r>
      <w:r w:rsidR="00B93E97" w:rsidRPr="008A4A46">
        <w:rPr>
          <w:rFonts w:ascii="宋体" w:hAnsi="Times New Roman" w:hint="eastAsia"/>
          <w:kern w:val="0"/>
          <w:szCs w:val="20"/>
        </w:rPr>
        <w:t>事先</w:t>
      </w:r>
      <w:r w:rsidRPr="008A4A46">
        <w:rPr>
          <w:rFonts w:ascii="宋体" w:hAnsi="Times New Roman" w:hint="eastAsia"/>
          <w:kern w:val="0"/>
          <w:szCs w:val="20"/>
        </w:rPr>
        <w:t>经过统一培训，</w:t>
      </w:r>
      <w:r w:rsidR="00B93E97" w:rsidRPr="008A4A46">
        <w:rPr>
          <w:rFonts w:ascii="宋体" w:hAnsi="Times New Roman" w:hint="eastAsia"/>
          <w:kern w:val="0"/>
          <w:szCs w:val="20"/>
        </w:rPr>
        <w:t>模拟</w:t>
      </w:r>
      <w:r w:rsidRPr="008A4A46">
        <w:rPr>
          <w:rFonts w:ascii="宋体" w:hAnsi="Times New Roman" w:hint="eastAsia"/>
          <w:kern w:val="0"/>
          <w:szCs w:val="20"/>
        </w:rPr>
        <w:t>考核合格后方可上岗。</w:t>
      </w:r>
    </w:p>
    <w:p w14:paraId="5F9EE940"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若调查采用电子设备，应可以熟练操作调查所需设备，做到电子设备专人保管使用。</w:t>
      </w:r>
    </w:p>
    <w:p w14:paraId="6E672EE3"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应可熟练使用调查当地语言，并注意使用适宜的调查技巧。</w:t>
      </w:r>
    </w:p>
    <w:p w14:paraId="077EB739"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熟悉调查当地生活方式和习惯，尊重民族习俗传统。</w:t>
      </w:r>
    </w:p>
    <w:p w14:paraId="2347C9D2"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kern w:val="0"/>
          <w:szCs w:val="20"/>
        </w:rPr>
        <w:t>在调查询问时</w:t>
      </w:r>
      <w:r w:rsidRPr="008A4A46">
        <w:rPr>
          <w:rFonts w:ascii="宋体" w:hAnsi="Times New Roman" w:hint="eastAsia"/>
          <w:kern w:val="0"/>
          <w:szCs w:val="20"/>
        </w:rPr>
        <w:t>，</w:t>
      </w:r>
      <w:r w:rsidRPr="008A4A46">
        <w:rPr>
          <w:rFonts w:ascii="宋体" w:hAnsi="Times New Roman"/>
          <w:kern w:val="0"/>
          <w:szCs w:val="20"/>
        </w:rPr>
        <w:t>应遵循以下要求</w:t>
      </w:r>
      <w:r w:rsidRPr="008A4A46">
        <w:rPr>
          <w:rFonts w:ascii="宋体" w:hAnsi="Times New Roman" w:hint="eastAsia"/>
          <w:kern w:val="0"/>
          <w:szCs w:val="20"/>
        </w:rPr>
        <w:t>：</w:t>
      </w:r>
    </w:p>
    <w:p w14:paraId="1416350A" w14:textId="77777777" w:rsidR="000D3850" w:rsidRPr="008A4A46" w:rsidRDefault="000D3850" w:rsidP="002C7453">
      <w:pPr>
        <w:pStyle w:val="af5"/>
      </w:pPr>
      <w:r w:rsidRPr="008A4A46">
        <w:rPr>
          <w:rFonts w:hint="eastAsia"/>
        </w:rPr>
        <w:t>衣着整洁得体、举止大方，态度友好、面带微笑；</w:t>
      </w:r>
    </w:p>
    <w:p w14:paraId="32FD7981" w14:textId="161B668B" w:rsidR="000D3850" w:rsidRPr="008A4A46" w:rsidRDefault="000D3850" w:rsidP="002C7453">
      <w:pPr>
        <w:pStyle w:val="af5"/>
      </w:pPr>
      <w:r w:rsidRPr="008A4A46">
        <w:rPr>
          <w:rFonts w:hint="eastAsia"/>
        </w:rPr>
        <w:t>保证客观中立，态度友好耐心，</w:t>
      </w:r>
      <w:r w:rsidR="0052214F" w:rsidRPr="008A4A46">
        <w:rPr>
          <w:rFonts w:hint="eastAsia"/>
        </w:rPr>
        <w:t>真实记录受访者回答内容</w:t>
      </w:r>
      <w:r w:rsidRPr="008A4A46">
        <w:rPr>
          <w:rFonts w:hint="eastAsia"/>
        </w:rPr>
        <w:t>；</w:t>
      </w:r>
    </w:p>
    <w:p w14:paraId="412B1E88" w14:textId="77777777" w:rsidR="000D3850" w:rsidRPr="008A4A46" w:rsidRDefault="000D3850" w:rsidP="002C7453">
      <w:pPr>
        <w:pStyle w:val="af5"/>
      </w:pPr>
      <w:r w:rsidRPr="008A4A46">
        <w:rPr>
          <w:rFonts w:hint="eastAsia"/>
        </w:rPr>
        <w:t>注意语调、语气，提问时音量合适，吐字清晰，语速适度，声音平和；</w:t>
      </w:r>
    </w:p>
    <w:p w14:paraId="2E3F2AFD" w14:textId="77777777" w:rsidR="000D3850" w:rsidRPr="008A4A46" w:rsidRDefault="000D3850" w:rsidP="002C7453">
      <w:pPr>
        <w:pStyle w:val="af5"/>
      </w:pPr>
      <w:r w:rsidRPr="008A4A46">
        <w:rPr>
          <w:rFonts w:hint="eastAsia"/>
        </w:rPr>
        <w:t>对于问题的解释应忠实原义，防止主观引导，避免出现偏倚性回答。</w:t>
      </w:r>
    </w:p>
    <w:p w14:paraId="4860EEBF"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bookmarkStart w:id="93" w:name="_Toc88808793"/>
      <w:bookmarkStart w:id="94" w:name="_Toc88812467"/>
      <w:bookmarkStart w:id="95" w:name="_Toc88812492"/>
      <w:bookmarkStart w:id="96" w:name="_Toc88812574"/>
      <w:r w:rsidRPr="008A4A46">
        <w:rPr>
          <w:rFonts w:ascii="黑体" w:eastAsia="黑体" w:hAnsi="Times New Roman" w:hint="eastAsia"/>
          <w:kern w:val="0"/>
          <w:szCs w:val="20"/>
        </w:rPr>
        <w:t>现场质控</w:t>
      </w:r>
      <w:bookmarkEnd w:id="93"/>
      <w:bookmarkEnd w:id="94"/>
      <w:bookmarkEnd w:id="95"/>
      <w:bookmarkEnd w:id="96"/>
    </w:p>
    <w:p w14:paraId="49B3F020"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若调查问卷内容较多，应明确问卷关键变量，确保关键变量在现场填报完整。</w:t>
      </w:r>
    </w:p>
    <w:p w14:paraId="170FD431"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调查现场应设置调查协调员和监督员，全面监控、协调、组织现场调查，避免漏做问卷，同时监督询问过程，保证问卷填写完整性、真实性。</w:t>
      </w:r>
    </w:p>
    <w:p w14:paraId="554C2A1A"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可在调查同时录音，调查结束后抽取部分问卷对照录音复核，确认问卷真实性。</w:t>
      </w:r>
    </w:p>
    <w:p w14:paraId="65F7FA2A"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可在现场随机抽取部分问卷复查，并对部分关键信息进行可信度调查，验证数据的真实性。</w:t>
      </w:r>
    </w:p>
    <w:p w14:paraId="75450B79" w14:textId="6ABA224B" w:rsidR="000D3850" w:rsidRPr="008A4A46" w:rsidRDefault="000D3850" w:rsidP="000D3850">
      <w:pPr>
        <w:pStyle w:val="affd"/>
        <w:spacing w:before="156" w:after="156"/>
      </w:pPr>
      <w:r w:rsidRPr="008A4A46">
        <w:rPr>
          <w:rFonts w:hint="eastAsia"/>
        </w:rPr>
        <w:t xml:space="preserve"> </w:t>
      </w:r>
      <w:bookmarkStart w:id="97" w:name="_Toc88808794"/>
      <w:bookmarkStart w:id="98" w:name="_Toc88812468"/>
      <w:bookmarkStart w:id="99" w:name="_Toc88812493"/>
      <w:bookmarkStart w:id="100" w:name="_Toc88812575"/>
      <w:bookmarkStart w:id="101" w:name="_Toc88825787"/>
      <w:bookmarkStart w:id="102" w:name="_Toc88826495"/>
      <w:bookmarkStart w:id="103" w:name="_Toc88842743"/>
      <w:bookmarkStart w:id="104" w:name="_Toc88842847"/>
      <w:bookmarkStart w:id="105" w:name="_Toc88842898"/>
      <w:bookmarkStart w:id="106" w:name="_Toc88842958"/>
      <w:bookmarkStart w:id="107" w:name="_Toc88843007"/>
      <w:bookmarkStart w:id="108" w:name="_Toc89186937"/>
      <w:bookmarkStart w:id="109" w:name="_Toc89186964"/>
      <w:bookmarkStart w:id="110" w:name="_Toc89187030"/>
      <w:r w:rsidRPr="008A4A46">
        <w:rPr>
          <w:rFonts w:hint="eastAsia"/>
        </w:rPr>
        <w:t>体格检查</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4D62893"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bookmarkStart w:id="111" w:name="_Toc88808795"/>
      <w:bookmarkStart w:id="112" w:name="_Toc88812469"/>
      <w:bookmarkStart w:id="113" w:name="_Toc88812494"/>
      <w:bookmarkStart w:id="114" w:name="_Toc88812576"/>
      <w:r w:rsidRPr="008A4A46">
        <w:rPr>
          <w:rFonts w:ascii="黑体" w:eastAsia="黑体" w:hAnsi="Times New Roman" w:hint="eastAsia"/>
          <w:kern w:val="0"/>
          <w:szCs w:val="20"/>
        </w:rPr>
        <w:t>体检环境</w:t>
      </w:r>
      <w:bookmarkEnd w:id="111"/>
      <w:bookmarkEnd w:id="112"/>
      <w:bookmarkEnd w:id="113"/>
      <w:bookmarkEnd w:id="114"/>
    </w:p>
    <w:p w14:paraId="56DF86E9" w14:textId="77777777" w:rsidR="000D3850" w:rsidRPr="008A4A46" w:rsidRDefault="000D3850" w:rsidP="000D3850">
      <w:pPr>
        <w:widowControl/>
        <w:numPr>
          <w:ilvl w:val="4"/>
          <w:numId w:val="2"/>
        </w:numPr>
        <w:adjustRightInd/>
        <w:spacing w:line="240" w:lineRule="auto"/>
        <w:outlineLvl w:val="3"/>
        <w:rPr>
          <w:rFonts w:ascii="宋体" w:hAnsi="宋体"/>
          <w:kern w:val="0"/>
          <w:szCs w:val="20"/>
        </w:rPr>
      </w:pPr>
      <w:r w:rsidRPr="008A4A46">
        <w:rPr>
          <w:rFonts w:ascii="宋体" w:hAnsi="宋体" w:hint="eastAsia"/>
          <w:kern w:val="0"/>
          <w:szCs w:val="20"/>
        </w:rPr>
        <w:t>体检地点应为满足相关监测要求的医疗机构（从事疾病诊断、治疗活动的医院、卫生院、疗养院、门诊部、诊所、卫生所（室）以及急救站等）。</w:t>
      </w:r>
    </w:p>
    <w:p w14:paraId="58478E0E" w14:textId="77777777" w:rsidR="000D3850" w:rsidRPr="008A4A46" w:rsidRDefault="000D3850" w:rsidP="000D3850">
      <w:pPr>
        <w:widowControl/>
        <w:numPr>
          <w:ilvl w:val="4"/>
          <w:numId w:val="2"/>
        </w:numPr>
        <w:adjustRightInd/>
        <w:spacing w:line="240" w:lineRule="auto"/>
        <w:outlineLvl w:val="3"/>
        <w:rPr>
          <w:rFonts w:ascii="黑体" w:eastAsia="黑体" w:hAnsi="Times New Roman"/>
          <w:kern w:val="0"/>
          <w:szCs w:val="20"/>
        </w:rPr>
      </w:pPr>
      <w:r w:rsidRPr="008A4A46">
        <w:rPr>
          <w:rFonts w:ascii="宋体" w:hAnsi="宋体" w:hint="eastAsia"/>
          <w:kern w:val="0"/>
          <w:szCs w:val="20"/>
        </w:rPr>
        <w:t>体检所应用的医疗技术应当与其医疗服务能力相适应</w:t>
      </w:r>
      <w:r w:rsidRPr="008A4A46">
        <w:rPr>
          <w:rFonts w:ascii="黑体" w:eastAsia="黑体" w:hAnsi="Times New Roman" w:hint="eastAsia"/>
          <w:kern w:val="0"/>
          <w:szCs w:val="20"/>
        </w:rPr>
        <w:t>。</w:t>
      </w:r>
    </w:p>
    <w:p w14:paraId="4C21A120" w14:textId="3439ABED" w:rsidR="000D3850" w:rsidRPr="008A4A46" w:rsidRDefault="000D3850" w:rsidP="000D3850">
      <w:pPr>
        <w:widowControl/>
        <w:numPr>
          <w:ilvl w:val="4"/>
          <w:numId w:val="2"/>
        </w:numPr>
        <w:adjustRightInd/>
        <w:spacing w:line="240" w:lineRule="auto"/>
        <w:outlineLvl w:val="3"/>
        <w:rPr>
          <w:rFonts w:ascii="宋体" w:hAnsi="宋体"/>
          <w:kern w:val="0"/>
          <w:szCs w:val="20"/>
        </w:rPr>
      </w:pPr>
      <w:r w:rsidRPr="008A4A46">
        <w:rPr>
          <w:rFonts w:ascii="宋体" w:hAnsi="宋体" w:hint="eastAsia"/>
          <w:kern w:val="0"/>
          <w:szCs w:val="20"/>
        </w:rPr>
        <w:t>体检物资齐全，应配备相应的体检</w:t>
      </w:r>
      <w:r w:rsidR="00B6647E" w:rsidRPr="008A4A46">
        <w:rPr>
          <w:rFonts w:ascii="宋体" w:hAnsi="宋体" w:hint="eastAsia"/>
          <w:kern w:val="0"/>
          <w:szCs w:val="20"/>
        </w:rPr>
        <w:t>装备</w:t>
      </w:r>
      <w:r w:rsidRPr="008A4A46">
        <w:rPr>
          <w:rFonts w:ascii="宋体" w:hAnsi="宋体" w:hint="eastAsia"/>
          <w:kern w:val="0"/>
          <w:szCs w:val="20"/>
        </w:rPr>
        <w:t>、具备独立的空间、保证合适的温度和亮度等。</w:t>
      </w:r>
    </w:p>
    <w:p w14:paraId="412F33FF" w14:textId="58FBA2CD" w:rsidR="000D3850" w:rsidRPr="008A4A46" w:rsidRDefault="000D3850" w:rsidP="000D3850">
      <w:pPr>
        <w:widowControl/>
        <w:numPr>
          <w:ilvl w:val="4"/>
          <w:numId w:val="2"/>
        </w:numPr>
        <w:adjustRightInd/>
        <w:spacing w:line="240" w:lineRule="auto"/>
        <w:outlineLvl w:val="3"/>
        <w:rPr>
          <w:rFonts w:ascii="宋体" w:hAnsi="宋体"/>
          <w:kern w:val="0"/>
          <w:szCs w:val="20"/>
        </w:rPr>
      </w:pPr>
      <w:r w:rsidRPr="008A4A46">
        <w:rPr>
          <w:rFonts w:ascii="宋体" w:hAnsi="宋体" w:hint="eastAsia"/>
          <w:kern w:val="0"/>
          <w:szCs w:val="20"/>
        </w:rPr>
        <w:t>体检环境应注意保护调查对象个人隐私，对涉及隐私的内容设置独立</w:t>
      </w:r>
      <w:r w:rsidR="00741F51" w:rsidRPr="008A4A46">
        <w:rPr>
          <w:rFonts w:ascii="宋体" w:hAnsi="宋体" w:hint="eastAsia"/>
          <w:kern w:val="0"/>
          <w:szCs w:val="20"/>
        </w:rPr>
        <w:t>环境和</w:t>
      </w:r>
      <w:r w:rsidRPr="008A4A46">
        <w:rPr>
          <w:rFonts w:ascii="宋体" w:hAnsi="宋体" w:hint="eastAsia"/>
          <w:kern w:val="0"/>
          <w:szCs w:val="20"/>
        </w:rPr>
        <w:t>遮挡。</w:t>
      </w:r>
    </w:p>
    <w:p w14:paraId="4AEAA2A4" w14:textId="77777777" w:rsidR="000D3850" w:rsidRPr="008A4A46" w:rsidRDefault="000D3850" w:rsidP="000D3850">
      <w:pPr>
        <w:widowControl/>
        <w:numPr>
          <w:ilvl w:val="4"/>
          <w:numId w:val="2"/>
        </w:numPr>
        <w:adjustRightInd/>
        <w:spacing w:line="240" w:lineRule="auto"/>
        <w:outlineLvl w:val="3"/>
        <w:rPr>
          <w:rFonts w:ascii="宋体" w:hAnsi="宋体"/>
          <w:kern w:val="0"/>
          <w:szCs w:val="20"/>
        </w:rPr>
      </w:pPr>
      <w:r w:rsidRPr="008A4A46">
        <w:rPr>
          <w:rFonts w:ascii="宋体" w:hAnsi="宋体" w:hint="eastAsia"/>
          <w:kern w:val="0"/>
          <w:szCs w:val="20"/>
        </w:rPr>
        <w:t>体检机构应当采取有效措施保证受检者在健康体检中的医疗安全。</w:t>
      </w:r>
    </w:p>
    <w:p w14:paraId="266E41B9"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bookmarkStart w:id="115" w:name="_Toc88808796"/>
      <w:bookmarkStart w:id="116" w:name="_Toc88812470"/>
      <w:bookmarkStart w:id="117" w:name="_Toc88812495"/>
      <w:bookmarkStart w:id="118" w:name="_Toc88812577"/>
      <w:r w:rsidRPr="008A4A46">
        <w:rPr>
          <w:rFonts w:ascii="黑体" w:eastAsia="黑体" w:hAnsi="Times New Roman" w:hint="eastAsia"/>
          <w:kern w:val="0"/>
          <w:szCs w:val="20"/>
        </w:rPr>
        <w:lastRenderedPageBreak/>
        <w:t>仪器设备</w:t>
      </w:r>
      <w:bookmarkEnd w:id="115"/>
      <w:bookmarkEnd w:id="116"/>
      <w:bookmarkEnd w:id="117"/>
      <w:bookmarkEnd w:id="118"/>
    </w:p>
    <w:p w14:paraId="6EDC2F5F"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仪器设备应经过质量认证，作为诊断用途的医用设备应使用已获得医疗器械上市许可的产品。</w:t>
      </w:r>
    </w:p>
    <w:p w14:paraId="10122F33" w14:textId="7528538C"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同一体检项目</w:t>
      </w:r>
      <w:r w:rsidR="00741F51" w:rsidRPr="008A4A46">
        <w:rPr>
          <w:rFonts w:ascii="宋体" w:hAnsi="Times New Roman" w:hint="eastAsia"/>
          <w:kern w:val="0"/>
          <w:szCs w:val="20"/>
        </w:rPr>
        <w:t>最好使用</w:t>
      </w:r>
      <w:r w:rsidRPr="008A4A46">
        <w:rPr>
          <w:rFonts w:ascii="宋体" w:hAnsi="Times New Roman" w:hint="eastAsia"/>
          <w:kern w:val="0"/>
          <w:szCs w:val="20"/>
        </w:rPr>
        <w:t>统一品牌和型号的仪器设备。</w:t>
      </w:r>
    </w:p>
    <w:p w14:paraId="24A9695B"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体检仪器设备应设置专人管理进行定期校准和维护，每次校准、维护保留相应的维护记录。</w:t>
      </w:r>
    </w:p>
    <w:p w14:paraId="123B99E2"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bookmarkStart w:id="119" w:name="_Toc88808797"/>
      <w:bookmarkStart w:id="120" w:name="_Toc88812471"/>
      <w:bookmarkStart w:id="121" w:name="_Toc88812496"/>
      <w:bookmarkStart w:id="122" w:name="_Toc88812578"/>
      <w:r w:rsidRPr="008A4A46">
        <w:rPr>
          <w:rFonts w:ascii="黑体" w:eastAsia="黑体" w:hAnsi="Times New Roman" w:hint="eastAsia"/>
          <w:kern w:val="0"/>
          <w:szCs w:val="20"/>
        </w:rPr>
        <w:t>体检人员</w:t>
      </w:r>
      <w:bookmarkEnd w:id="119"/>
      <w:bookmarkEnd w:id="120"/>
      <w:bookmarkEnd w:id="121"/>
      <w:bookmarkEnd w:id="122"/>
    </w:p>
    <w:p w14:paraId="138B3411" w14:textId="42870749"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kern w:val="0"/>
          <w:szCs w:val="20"/>
        </w:rPr>
        <w:t>应具备医疗卫生领域执业资质</w:t>
      </w:r>
      <w:r w:rsidR="00741F51" w:rsidRPr="008A4A46">
        <w:rPr>
          <w:rFonts w:ascii="宋体" w:hAnsi="Times New Roman" w:hint="eastAsia"/>
          <w:kern w:val="0"/>
          <w:szCs w:val="20"/>
        </w:rPr>
        <w:t>，专业性较强的体检项目应具备一定的工作经验</w:t>
      </w:r>
      <w:r w:rsidRPr="008A4A46">
        <w:rPr>
          <w:rFonts w:ascii="宋体" w:hAnsi="Times New Roman" w:hint="eastAsia"/>
          <w:kern w:val="0"/>
          <w:szCs w:val="20"/>
        </w:rPr>
        <w:t>。</w:t>
      </w:r>
    </w:p>
    <w:p w14:paraId="5E593628" w14:textId="29071A53"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应</w:t>
      </w:r>
      <w:r w:rsidR="00741F51" w:rsidRPr="008A4A46">
        <w:rPr>
          <w:rFonts w:ascii="宋体" w:hAnsi="Times New Roman" w:hint="eastAsia"/>
          <w:kern w:val="0"/>
          <w:szCs w:val="20"/>
        </w:rPr>
        <w:t>事先</w:t>
      </w:r>
      <w:r w:rsidRPr="008A4A46">
        <w:rPr>
          <w:rFonts w:ascii="宋体" w:hAnsi="Times New Roman" w:hint="eastAsia"/>
          <w:kern w:val="0"/>
          <w:szCs w:val="20"/>
        </w:rPr>
        <w:t>接受统一操作培训，予以岗前培训考核</w:t>
      </w:r>
      <w:r w:rsidR="00741F51" w:rsidRPr="008A4A46">
        <w:rPr>
          <w:rFonts w:ascii="宋体" w:hAnsi="Times New Roman" w:hint="eastAsia"/>
          <w:kern w:val="0"/>
          <w:szCs w:val="20"/>
        </w:rPr>
        <w:t>，</w:t>
      </w:r>
      <w:r w:rsidRPr="008A4A46">
        <w:rPr>
          <w:rFonts w:ascii="宋体" w:hAnsi="Times New Roman" w:hint="eastAsia"/>
          <w:kern w:val="0"/>
          <w:szCs w:val="20"/>
        </w:rPr>
        <w:t>考核通过方可开展体检。</w:t>
      </w:r>
    </w:p>
    <w:p w14:paraId="1F7F8F66"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每一测量项目至少配备2人，便于纠正姿势、核对读数、防止差错。</w:t>
      </w:r>
    </w:p>
    <w:p w14:paraId="370BC7F2"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调查期间应进行定期或不定期的操作考核。</w:t>
      </w:r>
    </w:p>
    <w:p w14:paraId="5A026741"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bookmarkStart w:id="123" w:name="_Toc88808798"/>
      <w:bookmarkStart w:id="124" w:name="_Toc88812472"/>
      <w:bookmarkStart w:id="125" w:name="_Toc88812497"/>
      <w:bookmarkStart w:id="126" w:name="_Toc88812579"/>
      <w:r w:rsidRPr="008A4A46">
        <w:rPr>
          <w:rFonts w:ascii="黑体" w:eastAsia="黑体" w:hAnsi="Times New Roman" w:hint="eastAsia"/>
          <w:kern w:val="0"/>
          <w:szCs w:val="20"/>
        </w:rPr>
        <w:t>体检要求</w:t>
      </w:r>
      <w:bookmarkEnd w:id="123"/>
      <w:bookmarkEnd w:id="124"/>
      <w:bookmarkEnd w:id="125"/>
      <w:bookmarkEnd w:id="126"/>
    </w:p>
    <w:p w14:paraId="29400860"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调查开始前应根据调查目的、仪器设备操作方法、软硬件条件等，明确体检流程和各项目的标准操作步骤。</w:t>
      </w:r>
    </w:p>
    <w:p w14:paraId="188E0399"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不同地区开展同一项目时，体检项目和项目标准操作步骤应保持一致。</w:t>
      </w:r>
    </w:p>
    <w:p w14:paraId="1B2CCB51"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体检的操作过程应严格按照标准操作步骤进行。</w:t>
      </w:r>
    </w:p>
    <w:p w14:paraId="2080A7E3" w14:textId="23857D3D"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若有需要调查对象空腹、取样等项目，</w:t>
      </w:r>
      <w:r w:rsidR="003206B3" w:rsidRPr="008A4A46">
        <w:rPr>
          <w:rFonts w:ascii="宋体" w:hAnsi="Times New Roman" w:hint="eastAsia"/>
          <w:kern w:val="0"/>
          <w:szCs w:val="20"/>
        </w:rPr>
        <w:t>应至少提前一天告知调查对象</w:t>
      </w:r>
      <w:r w:rsidRPr="008A4A46">
        <w:rPr>
          <w:rFonts w:ascii="宋体" w:hAnsi="Times New Roman" w:hint="eastAsia"/>
          <w:kern w:val="0"/>
          <w:szCs w:val="20"/>
        </w:rPr>
        <w:t>。</w:t>
      </w:r>
    </w:p>
    <w:p w14:paraId="02B5718E"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制作体检项目流程单，流程设计应兼顾现场组织协调且体检结果不相互干扰，尽量减少调查对象等候时间。</w:t>
      </w:r>
      <w:r w:rsidRPr="008A4A46">
        <w:rPr>
          <w:rFonts w:ascii="宋体" w:hAnsi="Times New Roman"/>
          <w:kern w:val="0"/>
          <w:szCs w:val="20"/>
        </w:rPr>
        <w:t xml:space="preserve"> </w:t>
      </w:r>
    </w:p>
    <w:p w14:paraId="05D21002" w14:textId="423054CE"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调查现场设置质控人员，全程监督检查体检人员操作是否合格，并审核体检表，对于容易产生测量误差的体格检查项目，可定期按一定比例由第二人抽检复核。对仪器检测数据，可通过现场调取仪器工作日志和分析结果，与原始文档进行核对，以验证数据的真实性。</w:t>
      </w:r>
    </w:p>
    <w:p w14:paraId="66BCD1C7" w14:textId="77777777" w:rsidR="000D3850" w:rsidRPr="008A4A46" w:rsidRDefault="000D3850" w:rsidP="000D3850">
      <w:pPr>
        <w:numPr>
          <w:ilvl w:val="3"/>
          <w:numId w:val="2"/>
        </w:numPr>
        <w:adjustRightInd/>
        <w:spacing w:beforeLines="50" w:before="156" w:afterLines="50" w:after="156" w:line="240" w:lineRule="auto"/>
        <w:outlineLvl w:val="2"/>
        <w:rPr>
          <w:rFonts w:ascii="黑体" w:eastAsia="黑体" w:hAnsi="Times New Roman"/>
          <w:kern w:val="0"/>
          <w:szCs w:val="20"/>
        </w:rPr>
      </w:pPr>
      <w:bookmarkStart w:id="127" w:name="_Toc88808799"/>
      <w:bookmarkStart w:id="128" w:name="_Toc88812473"/>
      <w:bookmarkStart w:id="129" w:name="_Toc88812498"/>
      <w:bookmarkStart w:id="130" w:name="_Toc88812580"/>
      <w:r w:rsidRPr="008A4A46">
        <w:rPr>
          <w:rFonts w:ascii="黑体" w:eastAsia="黑体" w:hAnsi="Times New Roman" w:hint="eastAsia"/>
          <w:kern w:val="0"/>
          <w:szCs w:val="20"/>
        </w:rPr>
        <w:t>应急处理</w:t>
      </w:r>
      <w:bookmarkEnd w:id="127"/>
      <w:bookmarkEnd w:id="128"/>
      <w:bookmarkEnd w:id="129"/>
      <w:bookmarkEnd w:id="130"/>
    </w:p>
    <w:p w14:paraId="74C8A0D6"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制订应急处理预案，配备专业医务人员，准备必要急救设备和物品，以应对意外发生。</w:t>
      </w:r>
    </w:p>
    <w:p w14:paraId="4FCF35B1"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所有体检人员应提前熟悉急救设备和物品的放置位置和使用方法，并由专人保管，定时检查，确保做到应急无误。</w:t>
      </w:r>
    </w:p>
    <w:p w14:paraId="5B4B9C31" w14:textId="77777777" w:rsidR="000D3850" w:rsidRPr="008A4A46" w:rsidRDefault="000D3850" w:rsidP="000D3850">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若调查对象在体检过程中出现不适，应暂停检查项目，请现场医务人员检查后，方可继续或放弃检查。</w:t>
      </w:r>
    </w:p>
    <w:p w14:paraId="543CD330" w14:textId="6FB2DFA3" w:rsidR="00635DB8" w:rsidRPr="008A4A46" w:rsidRDefault="000D3850" w:rsidP="006D1739">
      <w:pPr>
        <w:widowControl/>
        <w:numPr>
          <w:ilvl w:val="4"/>
          <w:numId w:val="2"/>
        </w:numPr>
        <w:adjustRightInd/>
        <w:spacing w:line="240" w:lineRule="auto"/>
        <w:rPr>
          <w:rFonts w:ascii="宋体" w:hAnsi="Times New Roman"/>
          <w:kern w:val="0"/>
          <w:szCs w:val="20"/>
        </w:rPr>
      </w:pPr>
      <w:r w:rsidRPr="008A4A46">
        <w:rPr>
          <w:rFonts w:ascii="宋体" w:hAnsi="Times New Roman" w:hint="eastAsia"/>
          <w:kern w:val="0"/>
          <w:szCs w:val="20"/>
        </w:rPr>
        <w:t>若体检人员出现职业暴露，接触了血液、体液、分泌物、排泄物等物质，应立即处理消毒并及时报告。</w:t>
      </w:r>
    </w:p>
    <w:p w14:paraId="575673DF" w14:textId="074B86F2" w:rsidR="006D1739" w:rsidRPr="008A4A46" w:rsidRDefault="006D1739" w:rsidP="00FA0D7D">
      <w:pPr>
        <w:pStyle w:val="affd"/>
        <w:spacing w:before="156" w:after="156"/>
      </w:pPr>
      <w:r w:rsidRPr="008A4A46">
        <w:rPr>
          <w:rFonts w:hint="eastAsia"/>
        </w:rPr>
        <w:t>样本采集</w:t>
      </w:r>
    </w:p>
    <w:p w14:paraId="2AA82002" w14:textId="41675BB0" w:rsidR="006D1739" w:rsidRPr="008A4A46" w:rsidRDefault="006D1739" w:rsidP="006D1739">
      <w:pPr>
        <w:numPr>
          <w:ilvl w:val="3"/>
          <w:numId w:val="2"/>
        </w:numPr>
        <w:adjustRightInd/>
        <w:spacing w:beforeLines="50" w:before="156" w:afterLines="50" w:after="156" w:line="240" w:lineRule="auto"/>
        <w:outlineLvl w:val="2"/>
        <w:rPr>
          <w:rFonts w:ascii="宋体" w:hAnsi="Times New Roman"/>
          <w:noProof/>
          <w:color w:val="000000"/>
          <w:kern w:val="0"/>
          <w:sz w:val="22"/>
        </w:rPr>
      </w:pPr>
      <w:r w:rsidRPr="008A4A46">
        <w:rPr>
          <w:rFonts w:ascii="黑体" w:eastAsia="黑体" w:hAnsi="Times New Roman" w:hint="eastAsia"/>
          <w:kern w:val="0"/>
          <w:szCs w:val="20"/>
        </w:rPr>
        <w:t>生物样</w:t>
      </w:r>
      <w:r w:rsidR="00ED5830" w:rsidRPr="008A4A46">
        <w:rPr>
          <w:rFonts w:ascii="黑体" w:eastAsia="黑体" w:hAnsi="Times New Roman" w:hint="eastAsia"/>
          <w:kern w:val="0"/>
          <w:szCs w:val="20"/>
        </w:rPr>
        <w:t>本</w:t>
      </w:r>
      <w:r w:rsidRPr="008A4A46">
        <w:rPr>
          <w:rFonts w:ascii="黑体" w:eastAsia="黑体" w:hAnsi="Times New Roman" w:hint="eastAsia"/>
          <w:kern w:val="0"/>
          <w:szCs w:val="20"/>
        </w:rPr>
        <w:t xml:space="preserve">的选择 </w:t>
      </w:r>
    </w:p>
    <w:p w14:paraId="5C27CA0D" w14:textId="77777777" w:rsidR="00514363" w:rsidRPr="008A4A46" w:rsidRDefault="00514363" w:rsidP="00514363">
      <w:pPr>
        <w:pStyle w:val="afffffffff0"/>
        <w:rPr>
          <w:noProof/>
          <w:color w:val="000000"/>
          <w:sz w:val="22"/>
        </w:rPr>
      </w:pPr>
      <w:r w:rsidRPr="008A4A46">
        <w:rPr>
          <w:rFonts w:hint="eastAsia"/>
          <w:noProof/>
        </w:rPr>
        <w:t>应优先选择被测物浓度与环境含量或（和）健康影响具有剂量反应关系或已有生物接触限值及参考标准的样本类型；</w:t>
      </w:r>
    </w:p>
    <w:p w14:paraId="7D7F4CC1" w14:textId="77777777" w:rsidR="00514363" w:rsidRPr="008A4A46" w:rsidRDefault="00514363" w:rsidP="00514363">
      <w:pPr>
        <w:pStyle w:val="afffffffff0"/>
        <w:rPr>
          <w:noProof/>
          <w:color w:val="000000"/>
          <w:sz w:val="22"/>
        </w:rPr>
      </w:pPr>
      <w:r w:rsidRPr="008A4A46">
        <w:rPr>
          <w:rFonts w:hint="eastAsia"/>
          <w:noProof/>
          <w:color w:val="000000"/>
          <w:sz w:val="22"/>
        </w:rPr>
        <w:t>应优先选择检测方法成熟可靠，有国际标准或国内标准方法的生物样本类型；</w:t>
      </w:r>
    </w:p>
    <w:p w14:paraId="17B087DE" w14:textId="4F665D81" w:rsidR="00514363" w:rsidRPr="008A4A46" w:rsidRDefault="00514363" w:rsidP="00514363">
      <w:pPr>
        <w:pStyle w:val="afffffffff0"/>
        <w:rPr>
          <w:noProof/>
          <w:color w:val="000000"/>
          <w:sz w:val="22"/>
        </w:rPr>
      </w:pPr>
      <w:r w:rsidRPr="008A4A46">
        <w:rPr>
          <w:rFonts w:hint="eastAsia"/>
          <w:noProof/>
          <w:color w:val="000000"/>
          <w:sz w:val="22"/>
        </w:rPr>
        <w:t>应优先选择环境化学物水平稳定的样本类型；</w:t>
      </w:r>
    </w:p>
    <w:p w14:paraId="0EE0B915" w14:textId="06173C1D" w:rsidR="006D1739" w:rsidRPr="008A4A46" w:rsidRDefault="00514363" w:rsidP="00396AAF">
      <w:pPr>
        <w:pStyle w:val="afffffffff0"/>
        <w:rPr>
          <w:noProof/>
          <w:color w:val="000000"/>
          <w:sz w:val="22"/>
        </w:rPr>
      </w:pPr>
      <w:r w:rsidRPr="008A4A46">
        <w:rPr>
          <w:rFonts w:hint="eastAsia"/>
          <w:noProof/>
          <w:color w:val="000000"/>
          <w:sz w:val="22"/>
        </w:rPr>
        <w:t>应优先选择无创采集的样本类型。</w:t>
      </w:r>
    </w:p>
    <w:p w14:paraId="5E2911A0" w14:textId="77777777" w:rsidR="006D1739" w:rsidRPr="008A4A46" w:rsidRDefault="006D1739" w:rsidP="006D1739">
      <w:pPr>
        <w:numPr>
          <w:ilvl w:val="3"/>
          <w:numId w:val="2"/>
        </w:numPr>
        <w:adjustRightInd/>
        <w:spacing w:beforeLines="50" w:before="156" w:afterLines="50" w:after="156" w:line="240" w:lineRule="auto"/>
        <w:outlineLvl w:val="2"/>
        <w:rPr>
          <w:rFonts w:ascii="宋体" w:eastAsia="黑体" w:hAnsi="Times New Roman"/>
          <w:noProof/>
          <w:color w:val="000000"/>
          <w:kern w:val="0"/>
          <w:sz w:val="22"/>
          <w:szCs w:val="20"/>
        </w:rPr>
      </w:pPr>
      <w:r w:rsidRPr="008A4A46">
        <w:rPr>
          <w:rFonts w:ascii="黑体" w:eastAsia="黑体" w:hAnsi="Times New Roman" w:hint="eastAsia"/>
          <w:kern w:val="0"/>
          <w:szCs w:val="20"/>
        </w:rPr>
        <w:t xml:space="preserve">采样时间 </w:t>
      </w:r>
    </w:p>
    <w:p w14:paraId="68960D66" w14:textId="0E4E262A" w:rsidR="006D1739" w:rsidRPr="008A4A46" w:rsidRDefault="00514363" w:rsidP="006D1739">
      <w:pPr>
        <w:widowControl/>
        <w:autoSpaceDE w:val="0"/>
        <w:autoSpaceDN w:val="0"/>
        <w:adjustRightInd/>
        <w:spacing w:line="240" w:lineRule="auto"/>
        <w:ind w:firstLineChars="200" w:firstLine="420"/>
        <w:rPr>
          <w:rFonts w:ascii="宋体" w:hAnsi="Times New Roman"/>
          <w:noProof/>
          <w:color w:val="000000"/>
          <w:kern w:val="0"/>
          <w:sz w:val="22"/>
          <w:szCs w:val="20"/>
        </w:rPr>
      </w:pPr>
      <w:r w:rsidRPr="008A4A46">
        <w:rPr>
          <w:rFonts w:ascii="宋体" w:hAnsi="Times New Roman" w:hint="eastAsia"/>
          <w:noProof/>
          <w:kern w:val="0"/>
          <w:szCs w:val="20"/>
        </w:rPr>
        <w:lastRenderedPageBreak/>
        <w:t>应根据检测指标的用途和适用性，选择样本采集的时间。另外，对周期性接触，可根据化学物在人体内的生物半减期选定采样时间。对非周期性接触，应注意化学物在人体内24</w:t>
      </w:r>
      <w:r w:rsidR="00F96B58">
        <w:rPr>
          <w:rFonts w:ascii="宋体" w:hAnsi="Times New Roman" w:hint="eastAsia"/>
          <w:noProof/>
          <w:kern w:val="0"/>
          <w:szCs w:val="20"/>
        </w:rPr>
        <w:t>小时</w:t>
      </w:r>
      <w:r w:rsidRPr="008A4A46">
        <w:rPr>
          <w:rFonts w:ascii="宋体" w:hAnsi="Times New Roman" w:hint="eastAsia"/>
          <w:noProof/>
          <w:kern w:val="0"/>
          <w:szCs w:val="20"/>
        </w:rPr>
        <w:t>的波动规律和季节性变化特点。如，尿样采集时一般需要根据检测指标代谢的特点分别采集24小时尿样、晨尿、班后尿、或随机尿样等。</w:t>
      </w:r>
    </w:p>
    <w:p w14:paraId="5F8CFFEF" w14:textId="77777777" w:rsidR="006D1739" w:rsidRPr="008A4A46" w:rsidRDefault="006D1739" w:rsidP="006D1739">
      <w:pPr>
        <w:numPr>
          <w:ilvl w:val="3"/>
          <w:numId w:val="2"/>
        </w:numPr>
        <w:adjustRightInd/>
        <w:spacing w:beforeLines="50" w:before="156" w:afterLines="50" w:after="156" w:line="240" w:lineRule="auto"/>
        <w:outlineLvl w:val="2"/>
        <w:rPr>
          <w:rFonts w:ascii="宋体" w:eastAsia="黑体" w:hAnsi="Times New Roman"/>
          <w:noProof/>
          <w:kern w:val="0"/>
          <w:sz w:val="22"/>
          <w:szCs w:val="22"/>
        </w:rPr>
      </w:pPr>
      <w:bookmarkStart w:id="131" w:name="_Hlk89169832"/>
      <w:r w:rsidRPr="008A4A46">
        <w:rPr>
          <w:rFonts w:ascii="黑体" w:eastAsia="黑体" w:hAnsi="Times New Roman" w:hint="eastAsia"/>
          <w:kern w:val="0"/>
          <w:szCs w:val="20"/>
        </w:rPr>
        <w:t xml:space="preserve">采样人员 </w:t>
      </w:r>
    </w:p>
    <w:p w14:paraId="3F4353A8" w14:textId="5EACB801" w:rsidR="006D1739" w:rsidRPr="008A4A46" w:rsidRDefault="006D1739" w:rsidP="006D1739">
      <w:pPr>
        <w:widowControl/>
        <w:autoSpaceDE w:val="0"/>
        <w:autoSpaceDN w:val="0"/>
        <w:adjustRightInd/>
        <w:spacing w:line="240" w:lineRule="auto"/>
        <w:ind w:firstLineChars="200" w:firstLine="420"/>
        <w:rPr>
          <w:rFonts w:ascii="宋体" w:hAnsi="Times New Roman"/>
          <w:noProof/>
          <w:kern w:val="0"/>
          <w:sz w:val="22"/>
          <w:szCs w:val="22"/>
        </w:rPr>
      </w:pPr>
      <w:r w:rsidRPr="008A4A46">
        <w:rPr>
          <w:rFonts w:ascii="宋体" w:hAnsi="Times New Roman" w:hint="eastAsia"/>
          <w:noProof/>
          <w:kern w:val="0"/>
          <w:szCs w:val="20"/>
        </w:rPr>
        <w:t>样本采集人员应有相关实验室操作经验，对操作资质有要求的要具备相应资质或证书。必要时可由化学检验人员和卫生人员协助，以获得符合要求的生物样本。</w:t>
      </w:r>
    </w:p>
    <w:p w14:paraId="14ED3A16" w14:textId="77777777" w:rsidR="006D1739" w:rsidRPr="008A4A46" w:rsidRDefault="006D1739" w:rsidP="006D1739">
      <w:pPr>
        <w:numPr>
          <w:ilvl w:val="3"/>
          <w:numId w:val="2"/>
        </w:numPr>
        <w:adjustRightInd/>
        <w:spacing w:beforeLines="50" w:before="156" w:afterLines="50" w:after="156" w:line="240" w:lineRule="auto"/>
        <w:outlineLvl w:val="2"/>
        <w:rPr>
          <w:rFonts w:ascii="宋体" w:eastAsia="黑体" w:hAnsi="Times New Roman"/>
          <w:noProof/>
          <w:kern w:val="0"/>
          <w:szCs w:val="20"/>
        </w:rPr>
      </w:pPr>
      <w:r w:rsidRPr="008A4A46">
        <w:rPr>
          <w:rFonts w:ascii="黑体" w:eastAsia="黑体" w:hAnsi="Times New Roman" w:hint="eastAsia"/>
          <w:kern w:val="0"/>
          <w:szCs w:val="20"/>
        </w:rPr>
        <w:t xml:space="preserve">生物安全 </w:t>
      </w:r>
    </w:p>
    <w:p w14:paraId="6BDA209A" w14:textId="09D852F1"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所有的人体样本，无论是固定的、石蜡包埋的、冰冻的或者是冻干的，</w:t>
      </w:r>
      <w:r w:rsidR="003206B3" w:rsidRPr="008A4A46">
        <w:rPr>
          <w:rFonts w:ascii="宋体" w:hAnsi="Times New Roman" w:hint="eastAsia"/>
          <w:noProof/>
          <w:kern w:val="0"/>
          <w:szCs w:val="20"/>
        </w:rPr>
        <w:t>均有潜在生物危害</w:t>
      </w:r>
      <w:r w:rsidRPr="008A4A46">
        <w:rPr>
          <w:rFonts w:ascii="宋体" w:hAnsi="Times New Roman" w:hint="eastAsia"/>
          <w:noProof/>
          <w:kern w:val="0"/>
          <w:szCs w:val="20"/>
        </w:rPr>
        <w:t>。因此，所有的样本，无论处于哪种状态，都应被视为人致病传染源来进行统一的预防。每个工作人员都需要接受相关的培训，以便了解接触某些有害的化合物和病源可能产生的症状。</w:t>
      </w:r>
    </w:p>
    <w:p w14:paraId="2A21A025" w14:textId="77777777"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应制定血源性病原体控制计划，将血源性病原体的职业接触降到最低或消除。该计划应包括员工职业接触的界定、控制方法（如通用的预防措施、个人防护装备、工程设施控制）、接种疫苗、接触后的评估和随访以及相关记录。</w:t>
      </w:r>
    </w:p>
    <w:p w14:paraId="01308FED" w14:textId="30B6233C" w:rsidR="00514363" w:rsidRPr="008A4A46" w:rsidRDefault="006D1739" w:rsidP="00514363">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样</w:t>
      </w:r>
      <w:r w:rsidR="00ED5830" w:rsidRPr="008A4A46">
        <w:rPr>
          <w:rFonts w:ascii="宋体" w:hAnsi="Times New Roman" w:hint="eastAsia"/>
          <w:noProof/>
          <w:kern w:val="0"/>
          <w:szCs w:val="20"/>
        </w:rPr>
        <w:t>本</w:t>
      </w:r>
      <w:r w:rsidRPr="008A4A46">
        <w:rPr>
          <w:rFonts w:ascii="宋体" w:hAnsi="Times New Roman" w:hint="eastAsia"/>
          <w:noProof/>
          <w:kern w:val="0"/>
          <w:szCs w:val="20"/>
        </w:rPr>
        <w:t>采集过程要严格遵循</w:t>
      </w:r>
      <w:r w:rsidRPr="008A4A46">
        <w:rPr>
          <w:rFonts w:ascii="Times New Roman" w:hAnsi="Times New Roman"/>
          <w:noProof/>
          <w:kern w:val="0"/>
          <w:szCs w:val="20"/>
        </w:rPr>
        <w:t>GB 19489</w:t>
      </w:r>
      <w:r w:rsidRPr="008A4A46">
        <w:rPr>
          <w:rFonts w:ascii="宋体" w:hAnsi="宋体"/>
          <w:kern w:val="0"/>
          <w:szCs w:val="20"/>
        </w:rPr>
        <w:t>—</w:t>
      </w:r>
      <w:r w:rsidRPr="008A4A46">
        <w:rPr>
          <w:rFonts w:ascii="Times New Roman" w:hAnsi="Times New Roman"/>
          <w:noProof/>
          <w:kern w:val="0"/>
          <w:szCs w:val="20"/>
        </w:rPr>
        <w:t>2008</w:t>
      </w:r>
      <w:r w:rsidRPr="008A4A46">
        <w:rPr>
          <w:rFonts w:ascii="宋体" w:hAnsi="Times New Roman" w:hint="eastAsia"/>
          <w:noProof/>
          <w:kern w:val="0"/>
          <w:szCs w:val="20"/>
        </w:rPr>
        <w:t>的相关规定。</w:t>
      </w:r>
    </w:p>
    <w:p w14:paraId="67096A01" w14:textId="70E4466B" w:rsidR="006D1739" w:rsidRPr="008A4A46" w:rsidRDefault="00514363"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样本采集、运输和保存过程要有严格的保护措施，以防样本丢失或被窃。</w:t>
      </w:r>
    </w:p>
    <w:p w14:paraId="6F349BE6" w14:textId="753EF36C" w:rsidR="006D1739" w:rsidRPr="008A4A46" w:rsidRDefault="006D1739" w:rsidP="006D1739">
      <w:pPr>
        <w:numPr>
          <w:ilvl w:val="3"/>
          <w:numId w:val="2"/>
        </w:numPr>
        <w:adjustRightInd/>
        <w:spacing w:beforeLines="50" w:before="156" w:afterLines="50" w:after="156" w:line="240" w:lineRule="auto"/>
        <w:outlineLvl w:val="2"/>
        <w:rPr>
          <w:rFonts w:ascii="宋体" w:eastAsia="黑体" w:hAnsi="Times New Roman"/>
          <w:noProof/>
          <w:kern w:val="0"/>
          <w:szCs w:val="20"/>
        </w:rPr>
      </w:pPr>
      <w:bookmarkStart w:id="132" w:name="_Hlk88827087"/>
      <w:r w:rsidRPr="008A4A46">
        <w:rPr>
          <w:rFonts w:ascii="黑体" w:eastAsia="黑体" w:hAnsi="Times New Roman" w:hint="eastAsia"/>
          <w:kern w:val="0"/>
          <w:szCs w:val="20"/>
        </w:rPr>
        <w:t>样</w:t>
      </w:r>
      <w:r w:rsidR="00ED5830" w:rsidRPr="008A4A46">
        <w:rPr>
          <w:rFonts w:ascii="黑体" w:eastAsia="黑体" w:hAnsi="Times New Roman" w:hint="eastAsia"/>
          <w:kern w:val="0"/>
          <w:szCs w:val="20"/>
        </w:rPr>
        <w:t>本</w:t>
      </w:r>
      <w:r w:rsidRPr="008A4A46">
        <w:rPr>
          <w:rFonts w:ascii="黑体" w:eastAsia="黑体" w:hAnsi="Times New Roman" w:hint="eastAsia"/>
          <w:kern w:val="0"/>
          <w:szCs w:val="20"/>
        </w:rPr>
        <w:t xml:space="preserve">信息采集 </w:t>
      </w:r>
    </w:p>
    <w:p w14:paraId="28CCD2D0" w14:textId="77777777" w:rsidR="00514363" w:rsidRPr="008A4A46" w:rsidRDefault="00514363" w:rsidP="00514363">
      <w:pPr>
        <w:pStyle w:val="afffffffff0"/>
        <w:rPr>
          <w:noProof/>
        </w:rPr>
      </w:pPr>
      <w:r w:rsidRPr="008A4A46">
        <w:rPr>
          <w:rFonts w:hint="eastAsia"/>
          <w:noProof/>
        </w:rPr>
        <w:t>样本采集过程中应有完善样本提供者的信息采集流程并符合伦理规定，保证样本采集、分装和运输过程中样本信息匹配准确、安全。</w:t>
      </w:r>
    </w:p>
    <w:p w14:paraId="54C03A6C" w14:textId="77777777" w:rsidR="00514363" w:rsidRPr="008A4A46" w:rsidRDefault="00514363" w:rsidP="00514363">
      <w:pPr>
        <w:pStyle w:val="afffffffff0"/>
        <w:rPr>
          <w:noProof/>
        </w:rPr>
      </w:pPr>
      <w:r w:rsidRPr="008A4A46">
        <w:rPr>
          <w:rFonts w:hint="eastAsia"/>
          <w:noProof/>
        </w:rPr>
        <w:t>样本编码要制定统一的规则，并保留冗余。标签应包括时间、地点、调查对象编码、样本类型及序号等基本信息。</w:t>
      </w:r>
    </w:p>
    <w:p w14:paraId="504DCA34" w14:textId="474C6E8E" w:rsidR="006D1739" w:rsidRPr="008A4A46" w:rsidRDefault="00514363" w:rsidP="00396AAF">
      <w:pPr>
        <w:pStyle w:val="afffffffff0"/>
        <w:rPr>
          <w:noProof/>
        </w:rPr>
      </w:pPr>
      <w:r w:rsidRPr="008A4A46">
        <w:rPr>
          <w:rFonts w:hint="eastAsia"/>
          <w:noProof/>
        </w:rPr>
        <w:t>样本信息应标注清晰、不易磨损或擦拭，标签在运输和冷冻环境下不易脱落。</w:t>
      </w:r>
    </w:p>
    <w:bookmarkEnd w:id="132"/>
    <w:p w14:paraId="53530C46" w14:textId="77777777" w:rsidR="006D1739" w:rsidRPr="008A4A46" w:rsidRDefault="006D1739" w:rsidP="006D1739">
      <w:pPr>
        <w:numPr>
          <w:ilvl w:val="3"/>
          <w:numId w:val="2"/>
        </w:numPr>
        <w:adjustRightInd/>
        <w:spacing w:beforeLines="50" w:before="156" w:afterLines="50" w:after="156" w:line="240" w:lineRule="auto"/>
        <w:outlineLvl w:val="2"/>
        <w:rPr>
          <w:rFonts w:ascii="宋体" w:eastAsia="黑体" w:hAnsi="Times New Roman"/>
          <w:noProof/>
          <w:kern w:val="0"/>
          <w:szCs w:val="20"/>
        </w:rPr>
      </w:pPr>
      <w:r w:rsidRPr="008A4A46">
        <w:rPr>
          <w:rFonts w:ascii="黑体" w:eastAsia="黑体" w:hAnsi="Times New Roman" w:hint="eastAsia"/>
          <w:kern w:val="0"/>
          <w:szCs w:val="20"/>
        </w:rPr>
        <w:t xml:space="preserve">采样用品 </w:t>
      </w:r>
    </w:p>
    <w:p w14:paraId="340ABC09" w14:textId="01C88F9D"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与</w:t>
      </w:r>
      <w:r w:rsidR="00ED5830" w:rsidRPr="008A4A46">
        <w:rPr>
          <w:rFonts w:ascii="宋体" w:hAnsi="Times New Roman" w:hint="eastAsia"/>
          <w:noProof/>
          <w:kern w:val="0"/>
          <w:szCs w:val="20"/>
        </w:rPr>
        <w:t>生物样</w:t>
      </w:r>
      <w:r w:rsidRPr="008A4A46">
        <w:rPr>
          <w:rFonts w:ascii="宋体" w:hAnsi="Times New Roman" w:hint="eastAsia"/>
          <w:noProof/>
          <w:kern w:val="0"/>
          <w:szCs w:val="20"/>
        </w:rPr>
        <w:t>本直接接触的所有容器、采样器材均采用已经消毒处理的或一次性使用材料。</w:t>
      </w:r>
    </w:p>
    <w:p w14:paraId="1ADC809C" w14:textId="768CCB3D"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血、尿</w:t>
      </w:r>
      <w:r w:rsidR="00E20E99" w:rsidRPr="008A4A46">
        <w:rPr>
          <w:rFonts w:ascii="宋体" w:hAnsi="Times New Roman" w:hint="eastAsia"/>
          <w:noProof/>
          <w:kern w:val="0"/>
          <w:szCs w:val="20"/>
        </w:rPr>
        <w:t>等液体</w:t>
      </w:r>
      <w:r w:rsidRPr="008A4A46">
        <w:rPr>
          <w:rFonts w:ascii="宋体" w:hAnsi="Times New Roman" w:hint="eastAsia"/>
          <w:noProof/>
          <w:kern w:val="0"/>
          <w:szCs w:val="20"/>
        </w:rPr>
        <w:t>样</w:t>
      </w:r>
      <w:r w:rsidR="00ED5830" w:rsidRPr="008A4A46">
        <w:rPr>
          <w:rFonts w:ascii="宋体" w:hAnsi="Times New Roman" w:hint="eastAsia"/>
          <w:noProof/>
          <w:kern w:val="0"/>
          <w:szCs w:val="20"/>
        </w:rPr>
        <w:t>本</w:t>
      </w:r>
      <w:r w:rsidRPr="008A4A46">
        <w:rPr>
          <w:rFonts w:ascii="宋体" w:hAnsi="Times New Roman" w:hint="eastAsia"/>
          <w:noProof/>
          <w:kern w:val="0"/>
          <w:szCs w:val="20"/>
        </w:rPr>
        <w:t>采集和分装的用品或容器均需提前进行空白实验检测。每种采样器材每个批号随机抽样量不得小于总量的5%-10%，经检测其本底值应低于方法检出限。</w:t>
      </w:r>
    </w:p>
    <w:p w14:paraId="183EA443" w14:textId="42B9A11E"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尿液采用聚丙烯集尿瓶或尿杯收集，应保证清洁、无渗漏、无污染、无颗粒。</w:t>
      </w:r>
    </w:p>
    <w:p w14:paraId="36304BAC" w14:textId="48FC9443"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避免使用有色塑料和装有</w:t>
      </w:r>
      <w:r w:rsidRPr="008A4A46">
        <w:rPr>
          <w:rFonts w:ascii="宋体" w:hAnsi="Times New Roman"/>
          <w:noProof/>
          <w:kern w:val="0"/>
          <w:szCs w:val="20"/>
        </w:rPr>
        <w:t>O</w:t>
      </w:r>
      <w:r w:rsidRPr="008A4A46">
        <w:rPr>
          <w:rFonts w:ascii="宋体" w:hAnsi="Times New Roman" w:hint="eastAsia"/>
          <w:noProof/>
          <w:kern w:val="0"/>
          <w:szCs w:val="20"/>
        </w:rPr>
        <w:t>形圈的容器，因为着色剂或</w:t>
      </w:r>
      <w:r w:rsidRPr="008A4A46">
        <w:rPr>
          <w:rFonts w:ascii="宋体" w:hAnsi="Times New Roman"/>
          <w:noProof/>
          <w:kern w:val="0"/>
          <w:szCs w:val="20"/>
        </w:rPr>
        <w:t>O</w:t>
      </w:r>
      <w:r w:rsidRPr="008A4A46">
        <w:rPr>
          <w:rFonts w:ascii="宋体" w:hAnsi="Times New Roman" w:hint="eastAsia"/>
          <w:noProof/>
          <w:kern w:val="0"/>
          <w:szCs w:val="20"/>
        </w:rPr>
        <w:t>形圈材料会增加微量元素污染的风险。外螺纹容器是首选，因为它们不易污染样本和泄漏（内螺纹容器可能会在螺纹内的生物材料干燥时发生泄漏，从而影响重新密封）。</w:t>
      </w:r>
    </w:p>
    <w:p w14:paraId="1CD0979F" w14:textId="06CD57E2" w:rsidR="00E20E99" w:rsidRPr="008A4A46" w:rsidRDefault="00E20E9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样本保存用容器或冻存管等应耐低温保存，－80℃或液氮保存或环境温度骤变时不发生冻裂。</w:t>
      </w:r>
    </w:p>
    <w:p w14:paraId="75D3DB33" w14:textId="77777777" w:rsidR="006D1739" w:rsidRPr="008A4A46" w:rsidRDefault="006D1739" w:rsidP="006D1739">
      <w:pPr>
        <w:numPr>
          <w:ilvl w:val="3"/>
          <w:numId w:val="2"/>
        </w:numPr>
        <w:adjustRightInd/>
        <w:spacing w:beforeLines="50" w:before="156" w:afterLines="50" w:after="156" w:line="240" w:lineRule="auto"/>
        <w:outlineLvl w:val="2"/>
        <w:rPr>
          <w:rFonts w:ascii="宋体" w:eastAsia="黑体" w:hAnsi="Times New Roman"/>
          <w:noProof/>
          <w:kern w:val="0"/>
          <w:szCs w:val="20"/>
        </w:rPr>
      </w:pPr>
      <w:r w:rsidRPr="008A4A46">
        <w:rPr>
          <w:rFonts w:ascii="黑体" w:eastAsia="黑体" w:hAnsi="Times New Roman" w:hint="eastAsia"/>
          <w:kern w:val="0"/>
          <w:szCs w:val="20"/>
        </w:rPr>
        <w:t xml:space="preserve">采样环境 </w:t>
      </w:r>
    </w:p>
    <w:p w14:paraId="502A505F" w14:textId="77777777" w:rsidR="00ED5830" w:rsidRPr="008A4A46" w:rsidRDefault="00ED5830" w:rsidP="00ED5830">
      <w:pPr>
        <w:pStyle w:val="afffffffff0"/>
        <w:rPr>
          <w:noProof/>
        </w:rPr>
      </w:pPr>
      <w:r w:rsidRPr="008A4A46">
        <w:rPr>
          <w:rFonts w:hint="eastAsia"/>
          <w:noProof/>
        </w:rPr>
        <w:t>采样环境应为相对独立空间，通风良好，室温不高于22℃，并保证合适的亮度。</w:t>
      </w:r>
    </w:p>
    <w:p w14:paraId="451E0497" w14:textId="77777777" w:rsidR="00ED5830" w:rsidRPr="008A4A46" w:rsidRDefault="00ED5830" w:rsidP="00ED5830">
      <w:pPr>
        <w:pStyle w:val="afffffffff0"/>
        <w:rPr>
          <w:noProof/>
        </w:rPr>
      </w:pPr>
      <w:r w:rsidRPr="008A4A46">
        <w:rPr>
          <w:rFonts w:hint="eastAsia"/>
          <w:noProof/>
        </w:rPr>
        <w:t>采样环境应清洁无污染，采样对象应脱离工作场所，洗净手和采样部位，防止采样环境污染生物样本。</w:t>
      </w:r>
    </w:p>
    <w:p w14:paraId="0A976A2B" w14:textId="77777777" w:rsidR="00ED5830" w:rsidRPr="008A4A46" w:rsidRDefault="00ED5830" w:rsidP="00ED5830">
      <w:pPr>
        <w:pStyle w:val="afffffffff0"/>
        <w:rPr>
          <w:noProof/>
        </w:rPr>
      </w:pPr>
      <w:r w:rsidRPr="008A4A46">
        <w:rPr>
          <w:rFonts w:hint="eastAsia"/>
          <w:noProof/>
        </w:rPr>
        <w:t>采样环境应注意保护采样对象个人隐私，并设置应急医疗设施备用。</w:t>
      </w:r>
    </w:p>
    <w:p w14:paraId="51DB6C21" w14:textId="77777777" w:rsidR="006D1739" w:rsidRPr="008A4A46" w:rsidRDefault="006D1739" w:rsidP="006D1739">
      <w:pPr>
        <w:numPr>
          <w:ilvl w:val="3"/>
          <w:numId w:val="2"/>
        </w:numPr>
        <w:adjustRightInd/>
        <w:spacing w:beforeLines="50" w:before="156" w:afterLines="50" w:after="156" w:line="240" w:lineRule="auto"/>
        <w:outlineLvl w:val="2"/>
        <w:rPr>
          <w:rFonts w:ascii="宋体" w:eastAsia="黑体" w:hAnsi="Times New Roman"/>
          <w:noProof/>
          <w:kern w:val="0"/>
          <w:szCs w:val="20"/>
        </w:rPr>
      </w:pPr>
      <w:r w:rsidRPr="008A4A46">
        <w:rPr>
          <w:rFonts w:ascii="黑体" w:eastAsia="黑体" w:hAnsi="Times New Roman" w:hint="eastAsia"/>
          <w:kern w:val="0"/>
          <w:szCs w:val="20"/>
        </w:rPr>
        <w:lastRenderedPageBreak/>
        <w:t xml:space="preserve">采样空白 </w:t>
      </w:r>
    </w:p>
    <w:p w14:paraId="69D014F0" w14:textId="0EAD3291" w:rsidR="006D1739" w:rsidRPr="008A4A46" w:rsidRDefault="006D1739" w:rsidP="006D1739">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hint="eastAsia"/>
          <w:noProof/>
          <w:kern w:val="0"/>
          <w:szCs w:val="20"/>
        </w:rPr>
        <w:t>在每批样</w:t>
      </w:r>
      <w:r w:rsidR="007D4668" w:rsidRPr="008A4A46">
        <w:rPr>
          <w:rFonts w:ascii="宋体" w:hAnsi="Times New Roman" w:hint="eastAsia"/>
          <w:noProof/>
          <w:kern w:val="0"/>
          <w:szCs w:val="20"/>
        </w:rPr>
        <w:t>本</w:t>
      </w:r>
      <w:r w:rsidRPr="008A4A46">
        <w:rPr>
          <w:rFonts w:ascii="宋体" w:hAnsi="Times New Roman" w:hint="eastAsia"/>
          <w:noProof/>
          <w:kern w:val="0"/>
          <w:szCs w:val="20"/>
        </w:rPr>
        <w:t>采集、分装和运输过程中，应制备相对应的空白样</w:t>
      </w:r>
      <w:r w:rsidR="007D4668" w:rsidRPr="008A4A46">
        <w:rPr>
          <w:rFonts w:ascii="宋体" w:hAnsi="Times New Roman" w:hint="eastAsia"/>
          <w:noProof/>
          <w:kern w:val="0"/>
          <w:szCs w:val="20"/>
        </w:rPr>
        <w:t>本</w:t>
      </w:r>
      <w:r w:rsidRPr="008A4A46">
        <w:rPr>
          <w:rFonts w:ascii="宋体" w:hAnsi="Times New Roman" w:hint="eastAsia"/>
          <w:noProof/>
          <w:kern w:val="0"/>
          <w:szCs w:val="20"/>
        </w:rPr>
        <w:t>，</w:t>
      </w:r>
      <w:r w:rsidR="007D4668" w:rsidRPr="008A4A46">
        <w:rPr>
          <w:rFonts w:ascii="宋体" w:hAnsi="Times New Roman" w:hint="eastAsia"/>
          <w:noProof/>
          <w:kern w:val="0"/>
          <w:szCs w:val="20"/>
        </w:rPr>
        <w:t>空白样本</w:t>
      </w:r>
      <w:r w:rsidR="00450AEF" w:rsidRPr="008A4A46">
        <w:rPr>
          <w:rFonts w:ascii="宋体" w:hAnsi="Times New Roman" w:hint="eastAsia"/>
          <w:noProof/>
          <w:kern w:val="0"/>
          <w:szCs w:val="20"/>
        </w:rPr>
        <w:t>采集的器皿、人员、时间和空间、流程要与</w:t>
      </w:r>
      <w:r w:rsidR="007D4668" w:rsidRPr="008A4A46">
        <w:rPr>
          <w:rFonts w:ascii="宋体" w:hAnsi="Times New Roman" w:hint="eastAsia"/>
          <w:noProof/>
          <w:kern w:val="0"/>
          <w:szCs w:val="20"/>
        </w:rPr>
        <w:t>正式</w:t>
      </w:r>
      <w:r w:rsidR="00450AEF" w:rsidRPr="008A4A46">
        <w:rPr>
          <w:rFonts w:ascii="宋体" w:hAnsi="Times New Roman" w:hint="eastAsia"/>
          <w:noProof/>
          <w:kern w:val="0"/>
          <w:szCs w:val="20"/>
        </w:rPr>
        <w:t>样本采集完全一致，</w:t>
      </w:r>
      <w:r w:rsidRPr="008A4A46">
        <w:rPr>
          <w:rFonts w:ascii="宋体" w:hAnsi="Times New Roman" w:hint="eastAsia"/>
          <w:noProof/>
          <w:kern w:val="0"/>
          <w:szCs w:val="20"/>
        </w:rPr>
        <w:t>评估上述过程是否引入污染。</w:t>
      </w:r>
    </w:p>
    <w:p w14:paraId="6EC02B0E" w14:textId="77777777" w:rsidR="006D1739" w:rsidRPr="008A4A46" w:rsidRDefault="006D1739" w:rsidP="006D1739">
      <w:pPr>
        <w:numPr>
          <w:ilvl w:val="3"/>
          <w:numId w:val="2"/>
        </w:numPr>
        <w:adjustRightInd/>
        <w:spacing w:beforeLines="50" w:before="156" w:afterLines="50" w:after="156" w:line="240" w:lineRule="auto"/>
        <w:outlineLvl w:val="2"/>
        <w:rPr>
          <w:rFonts w:ascii="黑体" w:eastAsia="黑体" w:hAnsi="Times New Roman"/>
          <w:kern w:val="0"/>
          <w:szCs w:val="20"/>
        </w:rPr>
      </w:pPr>
      <w:r w:rsidRPr="008A4A46">
        <w:rPr>
          <w:rFonts w:ascii="黑体" w:eastAsia="黑体" w:hAnsi="Times New Roman" w:hint="eastAsia"/>
          <w:kern w:val="0"/>
          <w:szCs w:val="20"/>
        </w:rPr>
        <w:t>采样方法</w:t>
      </w:r>
    </w:p>
    <w:p w14:paraId="5D409931" w14:textId="77777777" w:rsidR="006D1739" w:rsidRPr="008A4A46" w:rsidRDefault="006D1739" w:rsidP="006D1739">
      <w:pPr>
        <w:widowControl/>
        <w:numPr>
          <w:ilvl w:val="4"/>
          <w:numId w:val="2"/>
        </w:numPr>
        <w:adjustRightInd/>
        <w:spacing w:beforeLines="50" w:before="156" w:afterLines="50" w:after="156" w:line="240" w:lineRule="auto"/>
        <w:outlineLvl w:val="3"/>
        <w:rPr>
          <w:rFonts w:ascii="黑体" w:eastAsia="黑体" w:hAnsi="Times New Roman"/>
          <w:kern w:val="0"/>
          <w:szCs w:val="20"/>
        </w:rPr>
      </w:pPr>
      <w:r w:rsidRPr="008A4A46">
        <w:rPr>
          <w:rFonts w:ascii="黑体" w:eastAsia="黑体" w:hAnsi="Times New Roman" w:hint="eastAsia"/>
          <w:kern w:val="0"/>
          <w:szCs w:val="20"/>
        </w:rPr>
        <w:t xml:space="preserve">血样采集 </w:t>
      </w:r>
    </w:p>
    <w:p w14:paraId="1241D63A" w14:textId="77777777" w:rsidR="006D1739" w:rsidRPr="008A4A46" w:rsidRDefault="006D1739" w:rsidP="00396AAF">
      <w:pPr>
        <w:pStyle w:val="afff0"/>
        <w:spacing w:before="156" w:after="156"/>
        <w:rPr>
          <w:rFonts w:ascii="宋体"/>
          <w:noProof/>
        </w:rPr>
      </w:pPr>
      <w:r w:rsidRPr="008A4A46">
        <w:rPr>
          <w:rFonts w:hint="eastAsia"/>
        </w:rPr>
        <w:t xml:space="preserve">皮肤消毒 </w:t>
      </w:r>
    </w:p>
    <w:p w14:paraId="02C4385B" w14:textId="77777777" w:rsidR="006D1739" w:rsidRPr="008A4A46" w:rsidRDefault="006D1739" w:rsidP="006D1739">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hint="eastAsia"/>
          <w:noProof/>
          <w:kern w:val="0"/>
          <w:szCs w:val="20"/>
        </w:rPr>
        <w:t>如被测物是金属化合物，采血时应用</w:t>
      </w:r>
      <w:r w:rsidRPr="008A4A46">
        <w:rPr>
          <w:rFonts w:ascii="宋体" w:hAnsi="Times New Roman"/>
          <w:noProof/>
          <w:kern w:val="0"/>
          <w:szCs w:val="20"/>
        </w:rPr>
        <w:t>1%</w:t>
      </w:r>
      <w:r w:rsidRPr="008A4A46">
        <w:rPr>
          <w:rFonts w:ascii="宋体" w:hAnsi="Times New Roman" w:hint="eastAsia"/>
          <w:noProof/>
          <w:kern w:val="0"/>
          <w:szCs w:val="20"/>
        </w:rPr>
        <w:t>硝酸和去离子水先后清洗皮肤表面，然后再用酒精消毒。如被测物为有机物，要注意酒精的干扰。</w:t>
      </w:r>
    </w:p>
    <w:p w14:paraId="3CB2A0E6" w14:textId="77777777" w:rsidR="006D1739" w:rsidRPr="008A4A46" w:rsidRDefault="006D1739" w:rsidP="00396AAF">
      <w:pPr>
        <w:pStyle w:val="afff0"/>
        <w:spacing w:before="156" w:after="156"/>
        <w:rPr>
          <w:rFonts w:ascii="宋体"/>
        </w:rPr>
      </w:pPr>
      <w:r w:rsidRPr="008A4A46">
        <w:rPr>
          <w:rFonts w:hint="eastAsia"/>
        </w:rPr>
        <w:t xml:space="preserve">采血顺序 </w:t>
      </w:r>
    </w:p>
    <w:p w14:paraId="2BD366FC" w14:textId="77777777" w:rsidR="006D1739" w:rsidRPr="008A4A46" w:rsidRDefault="006D1739" w:rsidP="006D1739">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hint="eastAsia"/>
          <w:noProof/>
          <w:kern w:val="0"/>
          <w:szCs w:val="20"/>
        </w:rPr>
        <w:t>应先采集非抗凝管，后采抗凝管。每采一管抗凝血后，要将抗凝管轻柔混匀至少30秒，充分接触抗凝剂。</w:t>
      </w:r>
    </w:p>
    <w:p w14:paraId="68228A57" w14:textId="77777777" w:rsidR="006D1739" w:rsidRPr="008A4A46" w:rsidRDefault="006D1739" w:rsidP="00396AAF">
      <w:pPr>
        <w:pStyle w:val="afff0"/>
        <w:spacing w:before="156" w:after="156"/>
      </w:pPr>
      <w:r w:rsidRPr="008A4A46">
        <w:rPr>
          <w:rFonts w:hint="eastAsia"/>
        </w:rPr>
        <w:t>采集后处理</w:t>
      </w:r>
    </w:p>
    <w:p w14:paraId="10221FAC" w14:textId="6D715D48" w:rsidR="006D1739" w:rsidRPr="008A4A46" w:rsidRDefault="006D1739" w:rsidP="006D1739">
      <w:pPr>
        <w:widowControl/>
        <w:numPr>
          <w:ilvl w:val="0"/>
          <w:numId w:val="41"/>
        </w:numPr>
        <w:adjustRightInd/>
        <w:spacing w:line="240" w:lineRule="auto"/>
        <w:rPr>
          <w:rFonts w:ascii="宋体" w:hAnsi="Times New Roman"/>
          <w:kern w:val="0"/>
          <w:szCs w:val="20"/>
        </w:rPr>
      </w:pPr>
      <w:r w:rsidRPr="008A4A46">
        <w:rPr>
          <w:rFonts w:ascii="宋体" w:hAnsi="Times New Roman" w:hint="eastAsia"/>
          <w:kern w:val="0"/>
          <w:szCs w:val="20"/>
        </w:rPr>
        <w:t>血液</w:t>
      </w:r>
      <w:r w:rsidR="007D4668" w:rsidRPr="008A4A46">
        <w:rPr>
          <w:rFonts w:ascii="宋体" w:hAnsi="Times New Roman" w:hint="eastAsia"/>
          <w:kern w:val="0"/>
          <w:szCs w:val="20"/>
        </w:rPr>
        <w:t>样</w:t>
      </w:r>
      <w:r w:rsidRPr="008A4A46">
        <w:rPr>
          <w:rFonts w:ascii="宋体" w:hAnsi="Times New Roman" w:hint="eastAsia"/>
          <w:kern w:val="0"/>
          <w:szCs w:val="20"/>
        </w:rPr>
        <w:t>本采集后</w:t>
      </w:r>
      <w:bookmarkStart w:id="133" w:name="_Hlk90470734"/>
      <w:r w:rsidR="002D1918" w:rsidRPr="008A4A46">
        <w:rPr>
          <w:rFonts w:ascii="宋体" w:hAnsi="Times New Roman" w:hint="eastAsia"/>
          <w:kern w:val="0"/>
          <w:szCs w:val="20"/>
        </w:rPr>
        <w:t>，</w:t>
      </w:r>
      <w:r w:rsidRPr="008A4A46">
        <w:rPr>
          <w:rFonts w:ascii="宋体" w:hAnsi="Times New Roman" w:hint="eastAsia"/>
          <w:kern w:val="0"/>
          <w:szCs w:val="20"/>
        </w:rPr>
        <w:t>采血管必须管口向上、垂直放置，以减少管中内容物振动。</w:t>
      </w:r>
    </w:p>
    <w:p w14:paraId="0825CAD3" w14:textId="06F83563" w:rsidR="006D1739" w:rsidRPr="008A4A46" w:rsidRDefault="00AB5F7B" w:rsidP="00AB5F7B">
      <w:pPr>
        <w:pStyle w:val="af5"/>
        <w:numPr>
          <w:ilvl w:val="0"/>
          <w:numId w:val="41"/>
        </w:numPr>
      </w:pPr>
      <w:r w:rsidRPr="008A4A46">
        <w:rPr>
          <w:rFonts w:hint="eastAsia"/>
        </w:rPr>
        <w:t>样本采集后应尽快送往实验室分装，</w:t>
      </w:r>
      <w:r w:rsidR="006D1739" w:rsidRPr="008A4A46">
        <w:rPr>
          <w:rFonts w:hint="eastAsia"/>
        </w:rPr>
        <w:t>分装前要保持采血管密闭，防止</w:t>
      </w:r>
      <w:r w:rsidRPr="008A4A46">
        <w:rPr>
          <w:rFonts w:hint="eastAsia"/>
        </w:rPr>
        <w:t>样</w:t>
      </w:r>
      <w:r w:rsidR="006D1739" w:rsidRPr="008A4A46">
        <w:rPr>
          <w:rFonts w:hint="eastAsia"/>
        </w:rPr>
        <w:t>本蒸发、污染和外溅等。</w:t>
      </w:r>
    </w:p>
    <w:p w14:paraId="12640DCC" w14:textId="5A3A07C4" w:rsidR="006D1739" w:rsidRPr="008A4A46" w:rsidRDefault="006D1739" w:rsidP="006D1739">
      <w:pPr>
        <w:widowControl/>
        <w:numPr>
          <w:ilvl w:val="0"/>
          <w:numId w:val="41"/>
        </w:numPr>
        <w:adjustRightInd/>
        <w:spacing w:line="240" w:lineRule="auto"/>
        <w:rPr>
          <w:rFonts w:ascii="宋体" w:hAnsi="Times New Roman"/>
          <w:kern w:val="0"/>
          <w:szCs w:val="20"/>
        </w:rPr>
      </w:pPr>
      <w:bookmarkStart w:id="134" w:name="_Hlk90470844"/>
      <w:bookmarkEnd w:id="133"/>
      <w:r w:rsidRPr="008A4A46">
        <w:rPr>
          <w:rFonts w:ascii="宋体" w:hAnsi="Times New Roman" w:hint="eastAsia"/>
          <w:kern w:val="0"/>
          <w:szCs w:val="20"/>
        </w:rPr>
        <w:t>应避免对光线敏感的</w:t>
      </w:r>
      <w:r w:rsidR="007D4668" w:rsidRPr="008A4A46">
        <w:rPr>
          <w:rFonts w:ascii="宋体" w:hAnsi="Times New Roman" w:hint="eastAsia"/>
          <w:kern w:val="0"/>
          <w:szCs w:val="20"/>
        </w:rPr>
        <w:t>被测</w:t>
      </w:r>
      <w:r w:rsidRPr="008A4A46">
        <w:rPr>
          <w:rFonts w:ascii="宋体" w:hAnsi="Times New Roman" w:hint="eastAsia"/>
          <w:kern w:val="0"/>
          <w:szCs w:val="20"/>
        </w:rPr>
        <w:t>物暴露在人造光或太阳光（紫外线）照射下。</w:t>
      </w:r>
      <w:bookmarkEnd w:id="134"/>
      <w:r w:rsidRPr="008A4A46">
        <w:rPr>
          <w:rFonts w:ascii="宋体" w:hAnsi="Times New Roman" w:hint="eastAsia"/>
          <w:kern w:val="0"/>
          <w:szCs w:val="20"/>
        </w:rPr>
        <w:t>如</w:t>
      </w:r>
      <w:r w:rsidR="00426921" w:rsidRPr="008A4A46">
        <w:rPr>
          <w:rFonts w:ascii="宋体" w:hAnsi="Times New Roman" w:hint="eastAsia"/>
          <w:kern w:val="0"/>
          <w:szCs w:val="20"/>
        </w:rPr>
        <w:t>维生素A</w:t>
      </w:r>
      <w:r w:rsidRPr="008A4A46">
        <w:rPr>
          <w:rFonts w:ascii="宋体" w:hAnsi="Times New Roman" w:hint="eastAsia"/>
          <w:kern w:val="0"/>
          <w:szCs w:val="20"/>
        </w:rPr>
        <w:t>、</w:t>
      </w:r>
      <w:r w:rsidR="00426921" w:rsidRPr="008A4A46">
        <w:rPr>
          <w:rFonts w:ascii="宋体" w:hAnsi="Times New Roman" w:hint="eastAsia"/>
          <w:kern w:val="0"/>
          <w:szCs w:val="20"/>
        </w:rPr>
        <w:t>维生素</w:t>
      </w:r>
      <w:r w:rsidRPr="008A4A46">
        <w:rPr>
          <w:rFonts w:ascii="宋体" w:hAnsi="Times New Roman" w:hint="eastAsia"/>
          <w:kern w:val="0"/>
          <w:szCs w:val="20"/>
        </w:rPr>
        <w:t>B6、β</w:t>
      </w:r>
      <w:r w:rsidR="00426921" w:rsidRPr="008A4A46">
        <w:rPr>
          <w:rFonts w:ascii="宋体" w:hAnsi="Times New Roman" w:hint="eastAsia"/>
          <w:kern w:val="0"/>
          <w:szCs w:val="20"/>
        </w:rPr>
        <w:t>-</w:t>
      </w:r>
      <w:r w:rsidRPr="008A4A46">
        <w:rPr>
          <w:rFonts w:ascii="宋体" w:hAnsi="Times New Roman" w:hint="eastAsia"/>
          <w:kern w:val="0"/>
          <w:szCs w:val="20"/>
        </w:rPr>
        <w:t>胡萝卜素、卟啉、胆红素等测定时，</w:t>
      </w:r>
      <w:r w:rsidR="007D4668" w:rsidRPr="008A4A46">
        <w:rPr>
          <w:rFonts w:ascii="宋体" w:hAnsi="Times New Roman" w:hint="eastAsia"/>
          <w:kern w:val="0"/>
          <w:szCs w:val="20"/>
        </w:rPr>
        <w:t>样</w:t>
      </w:r>
      <w:r w:rsidRPr="008A4A46">
        <w:rPr>
          <w:rFonts w:ascii="宋体" w:hAnsi="Times New Roman" w:hint="eastAsia"/>
          <w:kern w:val="0"/>
          <w:szCs w:val="20"/>
        </w:rPr>
        <w:t>本管应用铝箔或类似物质包裹</w:t>
      </w:r>
      <w:r w:rsidR="007D4668" w:rsidRPr="008A4A46">
        <w:rPr>
          <w:rFonts w:ascii="宋体" w:hAnsi="Times New Roman" w:hint="eastAsia"/>
          <w:kern w:val="0"/>
          <w:szCs w:val="20"/>
        </w:rPr>
        <w:t>避光处理</w:t>
      </w:r>
      <w:r w:rsidRPr="008A4A46">
        <w:rPr>
          <w:rFonts w:ascii="宋体" w:hAnsi="Times New Roman" w:hint="eastAsia"/>
          <w:kern w:val="0"/>
          <w:szCs w:val="20"/>
        </w:rPr>
        <w:t>。</w:t>
      </w:r>
    </w:p>
    <w:p w14:paraId="237211EB" w14:textId="2C86E9C2" w:rsidR="006D1739" w:rsidRPr="008A4A46" w:rsidRDefault="006D1739" w:rsidP="006D1739">
      <w:pPr>
        <w:widowControl/>
        <w:numPr>
          <w:ilvl w:val="0"/>
          <w:numId w:val="41"/>
        </w:numPr>
        <w:adjustRightInd/>
        <w:spacing w:line="240" w:lineRule="auto"/>
        <w:rPr>
          <w:rFonts w:ascii="宋体" w:hAnsi="Times New Roman"/>
          <w:kern w:val="0"/>
          <w:szCs w:val="20"/>
        </w:rPr>
      </w:pPr>
      <w:r w:rsidRPr="008A4A46">
        <w:rPr>
          <w:rFonts w:ascii="宋体" w:hAnsi="Times New Roman" w:hint="eastAsia"/>
          <w:kern w:val="0"/>
          <w:szCs w:val="20"/>
        </w:rPr>
        <w:t>样本管理员应及时填写血液样本记录单和交接单</w:t>
      </w:r>
      <w:r w:rsidR="00AB5F7B" w:rsidRPr="008A4A46">
        <w:rPr>
          <w:rFonts w:ascii="宋体" w:hAnsi="Times New Roman" w:hint="eastAsia"/>
          <w:kern w:val="0"/>
          <w:szCs w:val="20"/>
        </w:rPr>
        <w:t>，</w:t>
      </w:r>
      <w:r w:rsidRPr="008A4A46">
        <w:rPr>
          <w:rFonts w:ascii="宋体" w:hAnsi="Times New Roman" w:hint="eastAsia"/>
          <w:kern w:val="0"/>
          <w:szCs w:val="20"/>
        </w:rPr>
        <w:t>采集完成后签字确认。</w:t>
      </w:r>
    </w:p>
    <w:p w14:paraId="2E18E726" w14:textId="4D7B5D6D" w:rsidR="002D1918" w:rsidRPr="008A4A46" w:rsidRDefault="002D1918" w:rsidP="006D1739">
      <w:pPr>
        <w:widowControl/>
        <w:numPr>
          <w:ilvl w:val="0"/>
          <w:numId w:val="41"/>
        </w:numPr>
        <w:adjustRightInd/>
        <w:spacing w:line="240" w:lineRule="auto"/>
        <w:rPr>
          <w:rFonts w:ascii="宋体" w:hAnsi="Times New Roman"/>
          <w:kern w:val="0"/>
          <w:szCs w:val="20"/>
        </w:rPr>
      </w:pPr>
      <w:r w:rsidRPr="008A4A46">
        <w:rPr>
          <w:rFonts w:ascii="宋体" w:hAnsi="Times New Roman"/>
          <w:kern w:val="0"/>
          <w:szCs w:val="20"/>
        </w:rPr>
        <w:t>需要迅速低温保存的样品</w:t>
      </w:r>
      <w:r w:rsidRPr="008A4A46">
        <w:rPr>
          <w:rFonts w:ascii="宋体" w:hAnsi="Times New Roman" w:hint="eastAsia"/>
          <w:kern w:val="0"/>
          <w:szCs w:val="20"/>
        </w:rPr>
        <w:t>，</w:t>
      </w:r>
      <w:r w:rsidRPr="008A4A46">
        <w:rPr>
          <w:rFonts w:ascii="宋体" w:hAnsi="Times New Roman"/>
          <w:kern w:val="0"/>
          <w:szCs w:val="20"/>
        </w:rPr>
        <w:t>需提前准备好冰浴或干冰等</w:t>
      </w:r>
      <w:r w:rsidRPr="008A4A46">
        <w:rPr>
          <w:rFonts w:ascii="宋体" w:hAnsi="Times New Roman" w:hint="eastAsia"/>
          <w:kern w:val="0"/>
          <w:szCs w:val="20"/>
        </w:rPr>
        <w:t>。</w:t>
      </w:r>
    </w:p>
    <w:p w14:paraId="6A2630CC" w14:textId="77777777" w:rsidR="006D1739" w:rsidRPr="008A4A46" w:rsidRDefault="006D1739" w:rsidP="006D1739">
      <w:pPr>
        <w:widowControl/>
        <w:numPr>
          <w:ilvl w:val="4"/>
          <w:numId w:val="2"/>
        </w:numPr>
        <w:adjustRightInd/>
        <w:spacing w:beforeLines="50" w:before="156" w:afterLines="50" w:after="156" w:line="240" w:lineRule="auto"/>
        <w:outlineLvl w:val="3"/>
        <w:rPr>
          <w:rFonts w:asciiTheme="minorEastAsia" w:eastAsiaTheme="minorEastAsia" w:hAnsiTheme="minorEastAsia"/>
          <w:kern w:val="0"/>
          <w:szCs w:val="20"/>
        </w:rPr>
      </w:pPr>
      <w:r w:rsidRPr="008A4A46">
        <w:rPr>
          <w:rFonts w:ascii="黑体" w:eastAsia="黑体" w:hAnsi="Times New Roman" w:hint="eastAsia"/>
          <w:kern w:val="0"/>
          <w:szCs w:val="20"/>
        </w:rPr>
        <w:t xml:space="preserve">尿液采集 </w:t>
      </w:r>
    </w:p>
    <w:p w14:paraId="562AE670" w14:textId="77777777" w:rsidR="006D1739" w:rsidRPr="008A4A46" w:rsidRDefault="006D1739" w:rsidP="00D269D9">
      <w:pPr>
        <w:numPr>
          <w:ilvl w:val="5"/>
          <w:numId w:val="2"/>
        </w:numPr>
        <w:adjustRightInd/>
        <w:spacing w:beforeLines="50" w:before="156" w:afterLines="50" w:after="156" w:line="240" w:lineRule="auto"/>
        <w:outlineLvl w:val="4"/>
        <w:rPr>
          <w:rFonts w:ascii="宋体" w:eastAsia="黑体" w:hAnsi="宋体"/>
          <w:kern w:val="0"/>
          <w:szCs w:val="20"/>
        </w:rPr>
      </w:pPr>
      <w:r w:rsidRPr="008A4A46">
        <w:rPr>
          <w:rFonts w:ascii="黑体" w:eastAsia="黑体" w:hAnsi="Times New Roman" w:hint="eastAsia"/>
          <w:kern w:val="0"/>
          <w:szCs w:val="20"/>
        </w:rPr>
        <w:t xml:space="preserve">采集前准备 </w:t>
      </w:r>
    </w:p>
    <w:p w14:paraId="46D738D8" w14:textId="691E80D1" w:rsidR="006D1739" w:rsidRPr="008A4A46" w:rsidRDefault="006D1739" w:rsidP="006D1739">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hint="eastAsia"/>
          <w:noProof/>
          <w:kern w:val="0"/>
          <w:szCs w:val="20"/>
        </w:rPr>
        <w:t>根据检测需要留取24小时尿、晨尿、随机尿或定时尿样本。要指导调查对象留取</w:t>
      </w:r>
      <w:r w:rsidR="00134BAF" w:rsidRPr="008A4A46">
        <w:rPr>
          <w:rFonts w:ascii="宋体" w:hAnsi="Times New Roman" w:hint="eastAsia"/>
          <w:noProof/>
          <w:kern w:val="0"/>
          <w:szCs w:val="20"/>
        </w:rPr>
        <w:t>样</w:t>
      </w:r>
      <w:r w:rsidRPr="008A4A46">
        <w:rPr>
          <w:rFonts w:ascii="宋体" w:hAnsi="Times New Roman" w:hint="eastAsia"/>
          <w:noProof/>
          <w:kern w:val="0"/>
          <w:szCs w:val="20"/>
        </w:rPr>
        <w:t>本时</w:t>
      </w:r>
      <w:r w:rsidR="002D1918" w:rsidRPr="008A4A46">
        <w:rPr>
          <w:rFonts w:ascii="宋体" w:hAnsi="Times New Roman" w:hint="eastAsia"/>
          <w:noProof/>
          <w:kern w:val="0"/>
          <w:szCs w:val="20"/>
        </w:rPr>
        <w:t>，</w:t>
      </w:r>
      <w:r w:rsidRPr="008A4A46">
        <w:rPr>
          <w:rFonts w:ascii="宋体" w:hAnsi="Times New Roman" w:hint="eastAsia"/>
          <w:noProof/>
          <w:kern w:val="0"/>
          <w:szCs w:val="20"/>
        </w:rPr>
        <w:t>避免污染，如留尿前要洗手，以及实施其他必要的清洁措施。采集职业接触者尿液前，被采集者应脱去工作服</w:t>
      </w:r>
      <w:r w:rsidR="002D1918" w:rsidRPr="008A4A46">
        <w:rPr>
          <w:rFonts w:ascii="宋体" w:hAnsi="Times New Roman" w:hint="eastAsia"/>
          <w:noProof/>
          <w:kern w:val="0"/>
          <w:szCs w:val="20"/>
        </w:rPr>
        <w:t>，有条件可淋浴或</w:t>
      </w:r>
      <w:r w:rsidR="00C2205F" w:rsidRPr="008A4A46">
        <w:rPr>
          <w:rFonts w:ascii="宋体" w:hAnsi="Times New Roman" w:hint="eastAsia"/>
          <w:noProof/>
          <w:kern w:val="0"/>
          <w:szCs w:val="20"/>
        </w:rPr>
        <w:t>/</w:t>
      </w:r>
      <w:r w:rsidRPr="008A4A46">
        <w:rPr>
          <w:rFonts w:ascii="宋体" w:hAnsi="Times New Roman" w:hint="eastAsia"/>
          <w:noProof/>
          <w:kern w:val="0"/>
          <w:szCs w:val="20"/>
        </w:rPr>
        <w:t>并洗手和手臂。</w:t>
      </w:r>
    </w:p>
    <w:p w14:paraId="49AC8E5C" w14:textId="77777777" w:rsidR="006D1739" w:rsidRPr="008A4A46" w:rsidRDefault="006D1739" w:rsidP="006D1739">
      <w:pPr>
        <w:numPr>
          <w:ilvl w:val="5"/>
          <w:numId w:val="2"/>
        </w:numPr>
        <w:adjustRightInd/>
        <w:spacing w:beforeLines="50" w:before="156" w:afterLines="50" w:after="156" w:line="240" w:lineRule="auto"/>
        <w:outlineLvl w:val="4"/>
        <w:rPr>
          <w:rFonts w:ascii="黑体" w:eastAsia="黑体" w:hAnsi="Times New Roman"/>
          <w:kern w:val="0"/>
          <w:szCs w:val="20"/>
        </w:rPr>
      </w:pPr>
      <w:r w:rsidRPr="008A4A46">
        <w:rPr>
          <w:rFonts w:ascii="黑体" w:eastAsia="黑体" w:hAnsi="Times New Roman" w:hint="eastAsia"/>
          <w:kern w:val="0"/>
          <w:szCs w:val="20"/>
        </w:rPr>
        <w:t>采集过程</w:t>
      </w:r>
    </w:p>
    <w:p w14:paraId="7BDE3BBB" w14:textId="77777777" w:rsidR="006D1739" w:rsidRPr="008A4A46" w:rsidRDefault="006D1739" w:rsidP="006D1739">
      <w:pPr>
        <w:widowControl/>
        <w:numPr>
          <w:ilvl w:val="0"/>
          <w:numId w:val="42"/>
        </w:numPr>
        <w:adjustRightInd/>
        <w:spacing w:line="240" w:lineRule="auto"/>
        <w:rPr>
          <w:rFonts w:ascii="宋体" w:hAnsi="Times New Roman"/>
          <w:kern w:val="0"/>
          <w:szCs w:val="20"/>
        </w:rPr>
      </w:pPr>
      <w:r w:rsidRPr="008A4A46">
        <w:rPr>
          <w:rFonts w:ascii="宋体" w:hAnsi="Times New Roman" w:hint="eastAsia"/>
          <w:kern w:val="0"/>
          <w:szCs w:val="20"/>
        </w:rPr>
        <w:t>调查对象核对尿液收集容器信息标签。</w:t>
      </w:r>
    </w:p>
    <w:p w14:paraId="17A66CBF" w14:textId="080314B0" w:rsidR="006D1739" w:rsidRPr="008A4A46" w:rsidRDefault="006D1739" w:rsidP="006D1739">
      <w:pPr>
        <w:widowControl/>
        <w:numPr>
          <w:ilvl w:val="0"/>
          <w:numId w:val="42"/>
        </w:numPr>
        <w:adjustRightInd/>
        <w:spacing w:line="240" w:lineRule="auto"/>
        <w:rPr>
          <w:rFonts w:ascii="宋体" w:hAnsi="Times New Roman"/>
          <w:kern w:val="0"/>
          <w:szCs w:val="20"/>
        </w:rPr>
      </w:pPr>
      <w:r w:rsidRPr="008A4A46">
        <w:rPr>
          <w:rFonts w:ascii="宋体" w:hAnsi="Times New Roman" w:hint="eastAsia"/>
          <w:kern w:val="0"/>
          <w:szCs w:val="20"/>
        </w:rPr>
        <w:t>告知调查对象</w:t>
      </w:r>
      <w:r w:rsidR="00BD4E50" w:rsidRPr="008A4A46">
        <w:rPr>
          <w:rFonts w:ascii="宋体" w:hAnsi="Times New Roman" w:hint="eastAsia"/>
          <w:kern w:val="0"/>
          <w:szCs w:val="20"/>
        </w:rPr>
        <w:t>必须</w:t>
      </w:r>
      <w:r w:rsidRPr="008A4A46">
        <w:rPr>
          <w:rFonts w:ascii="宋体" w:hAnsi="Times New Roman" w:hint="eastAsia"/>
          <w:kern w:val="0"/>
          <w:szCs w:val="20"/>
        </w:rPr>
        <w:t>留取的最小</w:t>
      </w:r>
      <w:r w:rsidR="00BD4E50" w:rsidRPr="008A4A46">
        <w:rPr>
          <w:rFonts w:ascii="宋体" w:hAnsi="Times New Roman" w:hint="eastAsia"/>
          <w:kern w:val="0"/>
          <w:szCs w:val="20"/>
        </w:rPr>
        <w:t>尿液</w:t>
      </w:r>
      <w:r w:rsidRPr="008A4A46">
        <w:rPr>
          <w:rFonts w:ascii="宋体" w:hAnsi="Times New Roman" w:hint="eastAsia"/>
          <w:kern w:val="0"/>
          <w:szCs w:val="20"/>
        </w:rPr>
        <w:t>量</w:t>
      </w:r>
      <w:r w:rsidR="00263627" w:rsidRPr="008A4A46">
        <w:rPr>
          <w:rFonts w:ascii="宋体" w:hAnsi="Times New Roman" w:hint="eastAsia"/>
          <w:kern w:val="0"/>
          <w:szCs w:val="20"/>
        </w:rPr>
        <w:t>。</w:t>
      </w:r>
    </w:p>
    <w:p w14:paraId="66A69FF2" w14:textId="77777777" w:rsidR="006D1739" w:rsidRPr="008A4A46" w:rsidRDefault="006D1739" w:rsidP="006D1739">
      <w:pPr>
        <w:widowControl/>
        <w:numPr>
          <w:ilvl w:val="0"/>
          <w:numId w:val="42"/>
        </w:numPr>
        <w:adjustRightInd/>
        <w:spacing w:line="240" w:lineRule="auto"/>
        <w:rPr>
          <w:rFonts w:ascii="宋体" w:hAnsi="Times New Roman"/>
          <w:kern w:val="0"/>
          <w:szCs w:val="20"/>
        </w:rPr>
      </w:pPr>
      <w:r w:rsidRPr="008A4A46">
        <w:rPr>
          <w:rFonts w:ascii="宋体" w:hAnsi="Times New Roman" w:hint="eastAsia"/>
          <w:kern w:val="0"/>
          <w:szCs w:val="20"/>
        </w:rPr>
        <w:t>全部采集过程中不能接触尿杯内壁。</w:t>
      </w:r>
    </w:p>
    <w:p w14:paraId="2152E879" w14:textId="77777777" w:rsidR="006D1739" w:rsidRPr="008A4A46" w:rsidRDefault="006D1739" w:rsidP="006D1739">
      <w:pPr>
        <w:widowControl/>
        <w:numPr>
          <w:ilvl w:val="0"/>
          <w:numId w:val="42"/>
        </w:numPr>
        <w:adjustRightInd/>
        <w:spacing w:line="240" w:lineRule="auto"/>
        <w:rPr>
          <w:rFonts w:ascii="宋体" w:hAnsi="Times New Roman"/>
          <w:kern w:val="0"/>
          <w:szCs w:val="20"/>
        </w:rPr>
      </w:pPr>
      <w:r w:rsidRPr="008A4A46">
        <w:rPr>
          <w:rFonts w:ascii="宋体" w:hAnsi="Times New Roman" w:hint="eastAsia"/>
          <w:kern w:val="0"/>
          <w:szCs w:val="20"/>
        </w:rPr>
        <w:t>尿杯不要装满，留有约1/5空间，以免液体冷藏后膨胀溢出。</w:t>
      </w:r>
    </w:p>
    <w:p w14:paraId="04AD3078" w14:textId="51CD0C52" w:rsidR="006D1739" w:rsidRPr="008A4A46" w:rsidRDefault="006D1739" w:rsidP="006D1739">
      <w:pPr>
        <w:widowControl/>
        <w:numPr>
          <w:ilvl w:val="0"/>
          <w:numId w:val="42"/>
        </w:numPr>
        <w:adjustRightInd/>
        <w:spacing w:line="240" w:lineRule="auto"/>
        <w:rPr>
          <w:rFonts w:ascii="宋体" w:hAnsi="Times New Roman"/>
          <w:kern w:val="0"/>
          <w:szCs w:val="20"/>
        </w:rPr>
      </w:pPr>
      <w:r w:rsidRPr="008A4A46">
        <w:rPr>
          <w:rFonts w:ascii="宋体" w:hAnsi="Times New Roman" w:hint="eastAsia"/>
          <w:kern w:val="0"/>
          <w:szCs w:val="20"/>
        </w:rPr>
        <w:t>调查对象留取</w:t>
      </w:r>
      <w:r w:rsidR="00BD4E50" w:rsidRPr="008A4A46">
        <w:rPr>
          <w:rFonts w:ascii="宋体" w:hAnsi="Times New Roman" w:hint="eastAsia"/>
          <w:kern w:val="0"/>
          <w:szCs w:val="20"/>
        </w:rPr>
        <w:t>样</w:t>
      </w:r>
      <w:r w:rsidRPr="008A4A46">
        <w:rPr>
          <w:rFonts w:ascii="宋体" w:hAnsi="Times New Roman" w:hint="eastAsia"/>
          <w:kern w:val="0"/>
          <w:szCs w:val="20"/>
        </w:rPr>
        <w:t>本后，将容器盖好拧紧，防止尿液外溢。</w:t>
      </w:r>
    </w:p>
    <w:p w14:paraId="03291C27" w14:textId="77777777" w:rsidR="006D1739" w:rsidRPr="008A4A46" w:rsidRDefault="006D1739" w:rsidP="006D1739">
      <w:pPr>
        <w:numPr>
          <w:ilvl w:val="5"/>
          <w:numId w:val="2"/>
        </w:numPr>
        <w:adjustRightInd/>
        <w:spacing w:beforeLines="50" w:before="156" w:afterLines="50" w:after="156" w:line="240" w:lineRule="auto"/>
        <w:outlineLvl w:val="4"/>
        <w:rPr>
          <w:rFonts w:ascii="黑体" w:eastAsia="黑体" w:hAnsi="Times New Roman"/>
          <w:kern w:val="0"/>
          <w:szCs w:val="20"/>
        </w:rPr>
      </w:pPr>
      <w:r w:rsidRPr="008A4A46">
        <w:rPr>
          <w:rFonts w:ascii="黑体" w:eastAsia="黑体" w:hAnsi="Times New Roman" w:hint="eastAsia"/>
          <w:kern w:val="0"/>
          <w:szCs w:val="20"/>
        </w:rPr>
        <w:t>采集后处理</w:t>
      </w:r>
    </w:p>
    <w:p w14:paraId="5B29AC41" w14:textId="77777777" w:rsidR="006D1739" w:rsidRPr="008A4A46" w:rsidRDefault="006D1739" w:rsidP="006D1739">
      <w:pPr>
        <w:widowControl/>
        <w:numPr>
          <w:ilvl w:val="0"/>
          <w:numId w:val="43"/>
        </w:numPr>
        <w:adjustRightInd/>
        <w:spacing w:line="240" w:lineRule="auto"/>
        <w:rPr>
          <w:rFonts w:ascii="宋体" w:hAnsi="Times New Roman"/>
          <w:kern w:val="0"/>
          <w:szCs w:val="20"/>
        </w:rPr>
      </w:pPr>
      <w:r w:rsidRPr="008A4A46">
        <w:rPr>
          <w:rFonts w:ascii="宋体" w:hAnsi="Times New Roman" w:hint="eastAsia"/>
          <w:kern w:val="0"/>
          <w:szCs w:val="20"/>
        </w:rPr>
        <w:t>采集后的尿杯应放在指定区域。</w:t>
      </w:r>
    </w:p>
    <w:p w14:paraId="68C21A45" w14:textId="1BFE7592" w:rsidR="006D1739" w:rsidRPr="008A4A46" w:rsidRDefault="006D1739" w:rsidP="006D1739">
      <w:pPr>
        <w:widowControl/>
        <w:numPr>
          <w:ilvl w:val="0"/>
          <w:numId w:val="43"/>
        </w:numPr>
        <w:adjustRightInd/>
        <w:spacing w:line="240" w:lineRule="auto"/>
        <w:rPr>
          <w:rFonts w:ascii="宋体" w:hAnsi="Times New Roman"/>
          <w:kern w:val="0"/>
          <w:szCs w:val="20"/>
        </w:rPr>
      </w:pPr>
      <w:r w:rsidRPr="008A4A46">
        <w:rPr>
          <w:rFonts w:ascii="宋体" w:hAnsi="Times New Roman" w:hint="eastAsia"/>
          <w:kern w:val="0"/>
          <w:szCs w:val="20"/>
        </w:rPr>
        <w:t>采样后</w:t>
      </w:r>
      <w:r w:rsidR="00960791" w:rsidRPr="008A4A46">
        <w:rPr>
          <w:rFonts w:ascii="宋体" w:hAnsi="Times New Roman" w:hint="eastAsia"/>
          <w:kern w:val="0"/>
          <w:szCs w:val="20"/>
        </w:rPr>
        <w:t>，取样</w:t>
      </w:r>
      <w:r w:rsidRPr="008A4A46">
        <w:rPr>
          <w:rFonts w:ascii="宋体" w:hAnsi="Times New Roman" w:hint="eastAsia"/>
          <w:kern w:val="0"/>
          <w:szCs w:val="20"/>
        </w:rPr>
        <w:t>立即测定，比重小于1.010和大于1.035的尿样，</w:t>
      </w:r>
      <w:r w:rsidR="003206B3" w:rsidRPr="008A4A46">
        <w:rPr>
          <w:rFonts w:ascii="宋体" w:hAnsi="Times New Roman" w:hint="eastAsia"/>
          <w:kern w:val="0"/>
          <w:szCs w:val="20"/>
        </w:rPr>
        <w:t>应重新采集</w:t>
      </w:r>
      <w:r w:rsidRPr="008A4A46">
        <w:rPr>
          <w:rFonts w:ascii="宋体" w:hAnsi="Times New Roman" w:hint="eastAsia"/>
          <w:kern w:val="0"/>
          <w:szCs w:val="20"/>
        </w:rPr>
        <w:t>，测定比重所用尿液必须弃去。</w:t>
      </w:r>
    </w:p>
    <w:p w14:paraId="7976C60B" w14:textId="35F22289" w:rsidR="006D1739" w:rsidRPr="008A4A46" w:rsidRDefault="006D1739" w:rsidP="006D1739">
      <w:pPr>
        <w:widowControl/>
        <w:numPr>
          <w:ilvl w:val="0"/>
          <w:numId w:val="43"/>
        </w:numPr>
        <w:adjustRightInd/>
        <w:spacing w:line="240" w:lineRule="auto"/>
        <w:rPr>
          <w:rFonts w:ascii="宋体" w:hAnsi="Times New Roman"/>
          <w:kern w:val="0"/>
          <w:szCs w:val="20"/>
        </w:rPr>
      </w:pPr>
      <w:bookmarkStart w:id="135" w:name="_Hlk88827144"/>
      <w:r w:rsidRPr="008A4A46">
        <w:rPr>
          <w:rFonts w:ascii="宋体" w:hAnsi="Times New Roman" w:hint="eastAsia"/>
          <w:kern w:val="0"/>
          <w:szCs w:val="20"/>
        </w:rPr>
        <w:lastRenderedPageBreak/>
        <w:t>血尿、浑浊尿液等不合格样</w:t>
      </w:r>
      <w:r w:rsidR="00263627" w:rsidRPr="008A4A46">
        <w:rPr>
          <w:rFonts w:ascii="宋体" w:hAnsi="Times New Roman" w:hint="eastAsia"/>
          <w:kern w:val="0"/>
          <w:szCs w:val="20"/>
        </w:rPr>
        <w:t>本</w:t>
      </w:r>
      <w:r w:rsidRPr="008A4A46">
        <w:rPr>
          <w:rFonts w:ascii="宋体" w:hAnsi="Times New Roman" w:hint="eastAsia"/>
          <w:kern w:val="0"/>
          <w:szCs w:val="20"/>
        </w:rPr>
        <w:t>应剔除，重新收集样</w:t>
      </w:r>
      <w:r w:rsidR="00263627" w:rsidRPr="008A4A46">
        <w:rPr>
          <w:rFonts w:ascii="宋体" w:hAnsi="Times New Roman" w:hint="eastAsia"/>
          <w:kern w:val="0"/>
          <w:szCs w:val="20"/>
        </w:rPr>
        <w:t>本</w:t>
      </w:r>
      <w:r w:rsidRPr="008A4A46">
        <w:rPr>
          <w:rFonts w:ascii="宋体" w:hAnsi="Times New Roman" w:hint="eastAsia"/>
          <w:kern w:val="0"/>
          <w:szCs w:val="20"/>
        </w:rPr>
        <w:t>。</w:t>
      </w:r>
      <w:bookmarkEnd w:id="135"/>
      <w:r w:rsidRPr="008A4A46" w:rsidDel="005212C8">
        <w:rPr>
          <w:rFonts w:ascii="宋体" w:hAnsi="Times New Roman" w:hint="eastAsia"/>
          <w:kern w:val="0"/>
          <w:szCs w:val="20"/>
        </w:rPr>
        <w:t xml:space="preserve"> </w:t>
      </w:r>
    </w:p>
    <w:p w14:paraId="0781995C" w14:textId="77777777" w:rsidR="00CB780C" w:rsidRPr="008A4A46" w:rsidRDefault="00CB780C" w:rsidP="00396AAF">
      <w:pPr>
        <w:pStyle w:val="afff"/>
        <w:spacing w:before="156" w:after="156"/>
        <w:rPr>
          <w:rFonts w:ascii="宋体"/>
        </w:rPr>
      </w:pPr>
      <w:r w:rsidRPr="008A4A46">
        <w:rPr>
          <w:rFonts w:hint="eastAsia"/>
        </w:rPr>
        <w:t xml:space="preserve">其他生物样本采集 </w:t>
      </w:r>
      <w:r w:rsidRPr="008A4A46">
        <w:t xml:space="preserve"> </w:t>
      </w:r>
    </w:p>
    <w:p w14:paraId="2523BE9C" w14:textId="6A7BFF88" w:rsidR="00CB780C" w:rsidRPr="008A4A46" w:rsidRDefault="00CB780C" w:rsidP="00396AAF">
      <w:pPr>
        <w:pStyle w:val="affffb"/>
        <w:ind w:firstLine="420"/>
      </w:pPr>
      <w:r w:rsidRPr="008A4A46">
        <w:rPr>
          <w:rFonts w:hint="eastAsia"/>
        </w:rPr>
        <w:t>乳汁、唾液、痰液、精液、呼出气、头发、指甲、牙齿、粪便等生物样本采集应遵循避免采样环境污染、采集和分装容器污染、保存材料污染和不同个体样本间交叉污染的原则，并根据待测环境化学物的代谢动力学特征、主要蓄积组织或健康效应选择最优样本类型和采集方法。</w:t>
      </w:r>
    </w:p>
    <w:p w14:paraId="550F3247" w14:textId="77777777" w:rsidR="006D1739" w:rsidRPr="008A4A46" w:rsidRDefault="006D1739" w:rsidP="006D1739">
      <w:pPr>
        <w:numPr>
          <w:ilvl w:val="3"/>
          <w:numId w:val="2"/>
        </w:numPr>
        <w:adjustRightInd/>
        <w:spacing w:beforeLines="50" w:before="156" w:afterLines="50" w:after="156" w:line="240" w:lineRule="auto"/>
        <w:outlineLvl w:val="2"/>
        <w:rPr>
          <w:rFonts w:ascii="宋体" w:eastAsia="黑体" w:hAnsi="Times New Roman"/>
          <w:noProof/>
          <w:kern w:val="0"/>
          <w:szCs w:val="20"/>
        </w:rPr>
      </w:pPr>
      <w:r w:rsidRPr="008A4A46">
        <w:rPr>
          <w:rFonts w:ascii="黑体" w:eastAsia="黑体" w:hAnsi="Times New Roman" w:hint="eastAsia"/>
          <w:kern w:val="0"/>
          <w:szCs w:val="20"/>
        </w:rPr>
        <w:t xml:space="preserve">采样记录 </w:t>
      </w:r>
    </w:p>
    <w:p w14:paraId="4308B7D1" w14:textId="7B28FCB1" w:rsidR="006D1739" w:rsidRPr="008A4A46" w:rsidRDefault="006D1739" w:rsidP="006D1739">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hint="eastAsia"/>
          <w:noProof/>
          <w:kern w:val="0"/>
          <w:szCs w:val="20"/>
        </w:rPr>
        <w:t>采样后应立即填写采样记录，</w:t>
      </w:r>
      <w:r w:rsidR="003206B3" w:rsidRPr="008A4A46">
        <w:rPr>
          <w:rFonts w:ascii="宋体" w:hAnsi="Times New Roman" w:hint="eastAsia"/>
          <w:noProof/>
          <w:kern w:val="0"/>
          <w:szCs w:val="20"/>
        </w:rPr>
        <w:t>包括：样本名称</w:t>
      </w:r>
      <w:r w:rsidRPr="008A4A46">
        <w:rPr>
          <w:rFonts w:ascii="宋体" w:hAnsi="Times New Roman" w:hint="eastAsia"/>
          <w:noProof/>
          <w:kern w:val="0"/>
          <w:szCs w:val="20"/>
        </w:rPr>
        <w:t>、编号、采样时间、采样量、采样环境（温度、湿度等）、采样人员签名、监测项目及流行病学资料等信息。</w:t>
      </w:r>
    </w:p>
    <w:p w14:paraId="4080A797" w14:textId="78F40F30" w:rsidR="006D1739" w:rsidRPr="008A4A46" w:rsidRDefault="003206B3" w:rsidP="006D1739">
      <w:pPr>
        <w:numPr>
          <w:ilvl w:val="3"/>
          <w:numId w:val="2"/>
        </w:numPr>
        <w:adjustRightInd/>
        <w:spacing w:beforeLines="50" w:before="156" w:afterLines="50" w:after="156" w:line="240" w:lineRule="auto"/>
        <w:outlineLvl w:val="2"/>
        <w:rPr>
          <w:rFonts w:ascii="宋体" w:eastAsia="黑体" w:hAnsi="Times New Roman"/>
          <w:noProof/>
          <w:kern w:val="0"/>
          <w:szCs w:val="20"/>
        </w:rPr>
      </w:pPr>
      <w:r w:rsidRPr="008A4A46">
        <w:rPr>
          <w:rFonts w:ascii="黑体" w:eastAsia="黑体" w:hAnsi="Times New Roman" w:hint="eastAsia"/>
          <w:kern w:val="0"/>
          <w:szCs w:val="20"/>
        </w:rPr>
        <w:t>样本保存和运输</w:t>
      </w:r>
      <w:r w:rsidR="006D1739" w:rsidRPr="008A4A46">
        <w:rPr>
          <w:rFonts w:ascii="黑体" w:eastAsia="黑体" w:hAnsi="Times New Roman" w:hint="eastAsia"/>
          <w:kern w:val="0"/>
          <w:szCs w:val="20"/>
        </w:rPr>
        <w:t xml:space="preserve"> </w:t>
      </w:r>
    </w:p>
    <w:p w14:paraId="22AA1D74" w14:textId="092515DA"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采样后往往不能即时分析，需要运输和保存，为防止在运输保存期间被测物的损失和样</w:t>
      </w:r>
      <w:r w:rsidR="00263627" w:rsidRPr="008A4A46">
        <w:rPr>
          <w:rFonts w:ascii="宋体" w:hAnsi="Times New Roman" w:hint="eastAsia"/>
          <w:noProof/>
          <w:kern w:val="0"/>
          <w:szCs w:val="20"/>
        </w:rPr>
        <w:t>本</w:t>
      </w:r>
      <w:r w:rsidRPr="008A4A46">
        <w:rPr>
          <w:rFonts w:ascii="宋体" w:hAnsi="Times New Roman" w:hint="eastAsia"/>
          <w:noProof/>
          <w:kern w:val="0"/>
          <w:szCs w:val="20"/>
        </w:rPr>
        <w:t>组成的改变，存放样</w:t>
      </w:r>
      <w:r w:rsidR="00263627" w:rsidRPr="008A4A46">
        <w:rPr>
          <w:rFonts w:ascii="宋体" w:hAnsi="Times New Roman" w:hint="eastAsia"/>
          <w:noProof/>
          <w:kern w:val="0"/>
          <w:szCs w:val="20"/>
        </w:rPr>
        <w:t>本</w:t>
      </w:r>
      <w:r w:rsidRPr="008A4A46">
        <w:rPr>
          <w:rFonts w:ascii="宋体" w:hAnsi="Times New Roman" w:hint="eastAsia"/>
          <w:noProof/>
          <w:kern w:val="0"/>
          <w:szCs w:val="20"/>
        </w:rPr>
        <w:t>的器具应密封性好，如被测物是易被吸附的金属，应采用吸附作用小的原料制成的容器，如石英、聚四氟乙烯和高压聚乙烯。易产生沉淀的样</w:t>
      </w:r>
      <w:r w:rsidR="00800977" w:rsidRPr="008A4A46">
        <w:rPr>
          <w:rFonts w:ascii="宋体" w:hAnsi="Times New Roman" w:hint="eastAsia"/>
          <w:noProof/>
          <w:kern w:val="0"/>
          <w:szCs w:val="20"/>
        </w:rPr>
        <w:t>本</w:t>
      </w:r>
      <w:r w:rsidRPr="008A4A46">
        <w:rPr>
          <w:rFonts w:ascii="宋体" w:hAnsi="Times New Roman" w:hint="eastAsia"/>
          <w:noProof/>
          <w:kern w:val="0"/>
          <w:szCs w:val="20"/>
        </w:rPr>
        <w:t>如尿</w:t>
      </w:r>
      <w:r w:rsidR="00C2205F" w:rsidRPr="008A4A46">
        <w:rPr>
          <w:rFonts w:ascii="宋体" w:hAnsi="Times New Roman" w:hint="eastAsia"/>
          <w:noProof/>
          <w:kern w:val="0"/>
          <w:szCs w:val="20"/>
        </w:rPr>
        <w:t>液</w:t>
      </w:r>
      <w:r w:rsidRPr="008A4A46">
        <w:rPr>
          <w:rFonts w:ascii="宋体" w:hAnsi="Times New Roman" w:hint="eastAsia"/>
          <w:noProof/>
          <w:kern w:val="0"/>
          <w:szCs w:val="20"/>
        </w:rPr>
        <w:t>，应加酸控制溶液酸度，防止沉淀产生。</w:t>
      </w:r>
    </w:p>
    <w:p w14:paraId="7338BD8F" w14:textId="2E105ADA"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样</w:t>
      </w:r>
      <w:r w:rsidR="00263627" w:rsidRPr="008A4A46">
        <w:rPr>
          <w:rFonts w:ascii="宋体" w:hAnsi="Times New Roman" w:hint="eastAsia"/>
          <w:noProof/>
          <w:kern w:val="0"/>
          <w:szCs w:val="20"/>
        </w:rPr>
        <w:t>本</w:t>
      </w:r>
      <w:r w:rsidRPr="008A4A46">
        <w:rPr>
          <w:rFonts w:ascii="宋体" w:hAnsi="Times New Roman" w:hint="eastAsia"/>
          <w:noProof/>
          <w:kern w:val="0"/>
          <w:szCs w:val="20"/>
        </w:rPr>
        <w:t>采集后应尽快低温保存。用于重金属测定样</w:t>
      </w:r>
      <w:r w:rsidR="00263627" w:rsidRPr="008A4A46">
        <w:rPr>
          <w:rFonts w:ascii="宋体" w:hAnsi="Times New Roman" w:hint="eastAsia"/>
          <w:noProof/>
          <w:kern w:val="0"/>
          <w:szCs w:val="20"/>
        </w:rPr>
        <w:t>本</w:t>
      </w:r>
      <w:r w:rsidRPr="008A4A46">
        <w:rPr>
          <w:rFonts w:ascii="宋体" w:hAnsi="Times New Roman" w:hint="eastAsia"/>
          <w:noProof/>
          <w:kern w:val="0"/>
          <w:szCs w:val="20"/>
        </w:rPr>
        <w:t>长期保存应置于低于－20℃环境中。用于挥发性有机物测定样</w:t>
      </w:r>
      <w:r w:rsidR="00263627" w:rsidRPr="008A4A46">
        <w:rPr>
          <w:rFonts w:ascii="宋体" w:hAnsi="Times New Roman" w:hint="eastAsia"/>
          <w:noProof/>
          <w:kern w:val="0"/>
          <w:szCs w:val="20"/>
        </w:rPr>
        <w:t>本</w:t>
      </w:r>
      <w:r w:rsidRPr="008A4A46">
        <w:rPr>
          <w:rFonts w:ascii="宋体" w:hAnsi="Times New Roman" w:hint="eastAsia"/>
          <w:noProof/>
          <w:kern w:val="0"/>
          <w:szCs w:val="20"/>
        </w:rPr>
        <w:t>应保存于4℃环境中不超过10周。用于其它有机物测定</w:t>
      </w:r>
      <w:r w:rsidR="00236370" w:rsidRPr="008A4A46">
        <w:rPr>
          <w:rFonts w:ascii="宋体" w:hAnsi="Times New Roman" w:hint="eastAsia"/>
          <w:noProof/>
          <w:kern w:val="0"/>
          <w:szCs w:val="20"/>
        </w:rPr>
        <w:t>的</w:t>
      </w:r>
      <w:r w:rsidRPr="008A4A46">
        <w:rPr>
          <w:rFonts w:ascii="宋体" w:hAnsi="Times New Roman" w:hint="eastAsia"/>
          <w:noProof/>
          <w:kern w:val="0"/>
          <w:szCs w:val="20"/>
        </w:rPr>
        <w:t>样</w:t>
      </w:r>
      <w:r w:rsidR="00263627" w:rsidRPr="008A4A46">
        <w:rPr>
          <w:rFonts w:ascii="宋体" w:hAnsi="Times New Roman" w:hint="eastAsia"/>
          <w:noProof/>
          <w:kern w:val="0"/>
          <w:szCs w:val="20"/>
        </w:rPr>
        <w:t>本</w:t>
      </w:r>
      <w:r w:rsidR="00960791" w:rsidRPr="008A4A46">
        <w:rPr>
          <w:rFonts w:ascii="宋体" w:hAnsi="Times New Roman" w:hint="eastAsia"/>
          <w:noProof/>
          <w:kern w:val="0"/>
          <w:szCs w:val="20"/>
        </w:rPr>
        <w:t>，</w:t>
      </w:r>
      <w:r w:rsidRPr="008A4A46">
        <w:rPr>
          <w:rFonts w:ascii="宋体" w:hAnsi="Times New Roman" w:hint="eastAsia"/>
          <w:noProof/>
          <w:kern w:val="0"/>
          <w:szCs w:val="20"/>
        </w:rPr>
        <w:t>长期保存应置于低于－80</w:t>
      </w:r>
      <w:bookmarkStart w:id="136" w:name="OLE_LINK6"/>
      <w:bookmarkStart w:id="137" w:name="OLE_LINK7"/>
      <w:r w:rsidRPr="008A4A46">
        <w:rPr>
          <w:rFonts w:ascii="宋体" w:hAnsi="Times New Roman" w:hint="eastAsia"/>
          <w:noProof/>
          <w:kern w:val="0"/>
          <w:szCs w:val="20"/>
        </w:rPr>
        <w:t>℃</w:t>
      </w:r>
      <w:bookmarkEnd w:id="136"/>
      <w:bookmarkEnd w:id="137"/>
      <w:r w:rsidRPr="008A4A46">
        <w:rPr>
          <w:rFonts w:ascii="宋体" w:hAnsi="Times New Roman" w:hint="eastAsia"/>
          <w:noProof/>
          <w:kern w:val="0"/>
          <w:szCs w:val="20"/>
        </w:rPr>
        <w:t>环境中。样</w:t>
      </w:r>
      <w:r w:rsidR="00263627" w:rsidRPr="008A4A46">
        <w:rPr>
          <w:rFonts w:ascii="宋体" w:hAnsi="Times New Roman" w:hint="eastAsia"/>
          <w:noProof/>
          <w:kern w:val="0"/>
          <w:szCs w:val="20"/>
        </w:rPr>
        <w:t>本</w:t>
      </w:r>
      <w:r w:rsidRPr="008A4A46">
        <w:rPr>
          <w:rFonts w:ascii="宋体" w:hAnsi="Times New Roman" w:hint="eastAsia"/>
          <w:noProof/>
          <w:kern w:val="0"/>
          <w:szCs w:val="20"/>
        </w:rPr>
        <w:t>在运送到实验室的过程中，应根据被测物的稳定性，采用适当的保存温度。如被测物在常温下稳定，可在常温下短途运送，否则样</w:t>
      </w:r>
      <w:r w:rsidR="00263627" w:rsidRPr="008A4A46">
        <w:rPr>
          <w:rFonts w:ascii="宋体" w:hAnsi="Times New Roman" w:hint="eastAsia"/>
          <w:noProof/>
          <w:kern w:val="0"/>
          <w:szCs w:val="20"/>
        </w:rPr>
        <w:t>本</w:t>
      </w:r>
      <w:r w:rsidRPr="008A4A46">
        <w:rPr>
          <w:rFonts w:ascii="宋体" w:hAnsi="Times New Roman" w:hint="eastAsia"/>
          <w:noProof/>
          <w:kern w:val="0"/>
          <w:szCs w:val="20"/>
        </w:rPr>
        <w:t>应冷冻运送。</w:t>
      </w:r>
    </w:p>
    <w:p w14:paraId="62CD0FA8" w14:textId="45F78BFD" w:rsidR="006D1739" w:rsidRPr="008A4A46" w:rsidRDefault="006D1739" w:rsidP="006D1739">
      <w:pPr>
        <w:numPr>
          <w:ilvl w:val="3"/>
          <w:numId w:val="2"/>
        </w:numPr>
        <w:adjustRightInd/>
        <w:spacing w:beforeLines="50" w:before="156" w:afterLines="50" w:after="156" w:line="240" w:lineRule="auto"/>
        <w:outlineLvl w:val="2"/>
        <w:rPr>
          <w:rFonts w:ascii="黑体" w:eastAsia="黑体" w:hAnsi="Times New Roman"/>
          <w:kern w:val="0"/>
          <w:szCs w:val="20"/>
        </w:rPr>
      </w:pPr>
      <w:r w:rsidRPr="008A4A46">
        <w:rPr>
          <w:rFonts w:ascii="黑体" w:eastAsia="黑体" w:hAnsi="Times New Roman" w:hint="eastAsia"/>
          <w:kern w:val="0"/>
          <w:szCs w:val="20"/>
        </w:rPr>
        <w:t>样</w:t>
      </w:r>
      <w:r w:rsidR="00263627" w:rsidRPr="008A4A46">
        <w:rPr>
          <w:rFonts w:ascii="黑体" w:eastAsia="黑体" w:hAnsi="Times New Roman" w:hint="eastAsia"/>
          <w:kern w:val="0"/>
          <w:szCs w:val="20"/>
        </w:rPr>
        <w:t>本</w:t>
      </w:r>
      <w:r w:rsidR="003206B3" w:rsidRPr="008A4A46">
        <w:rPr>
          <w:rFonts w:ascii="黑体" w:eastAsia="黑体" w:hAnsi="Times New Roman" w:hint="eastAsia"/>
          <w:kern w:val="0"/>
          <w:szCs w:val="20"/>
        </w:rPr>
        <w:t>接收</w:t>
      </w:r>
    </w:p>
    <w:p w14:paraId="6FDE91D8" w14:textId="77777777" w:rsidR="006D1739" w:rsidRPr="008A4A46" w:rsidRDefault="006D1739" w:rsidP="006D1739">
      <w:pPr>
        <w:widowControl/>
        <w:numPr>
          <w:ilvl w:val="4"/>
          <w:numId w:val="2"/>
        </w:numPr>
        <w:adjustRightInd/>
        <w:spacing w:line="240" w:lineRule="auto"/>
        <w:rPr>
          <w:rFonts w:ascii="宋体" w:hAnsi="Times New Roman"/>
          <w:noProof/>
          <w:kern w:val="0"/>
          <w:szCs w:val="20"/>
        </w:rPr>
      </w:pPr>
      <w:bookmarkStart w:id="138" w:name="_Hlk90474102"/>
      <w:r w:rsidRPr="008A4A46">
        <w:rPr>
          <w:rFonts w:ascii="宋体" w:hAnsi="Times New Roman" w:hint="eastAsia"/>
          <w:noProof/>
          <w:kern w:val="0"/>
          <w:szCs w:val="20"/>
        </w:rPr>
        <w:t>现场采集的血、尿等生物样本经冷链运输至分装场所后，由专责样本接收和分装人员当场查验，并审核样本是否符合要求，合格后签字确认。</w:t>
      </w:r>
    </w:p>
    <w:p w14:paraId="488E084D" w14:textId="77777777"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合格的样本应有完整的样本采集记录及运输记录信息，且与容器标签上信息一致，生物样本贮存容器及其他条件(如大小、盖子密封等)符合要求，且无破损，肉眼观察全血标本无凝血现象，血清清亮无溶血，无冷冻结晶，尿液标本清亮无混浊。</w:t>
      </w:r>
    </w:p>
    <w:p w14:paraId="0BE13D21" w14:textId="5B29E2EF"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如</w:t>
      </w:r>
      <w:r w:rsidR="009D32A7" w:rsidRPr="008A4A46">
        <w:rPr>
          <w:rFonts w:ascii="宋体" w:hAnsi="Times New Roman" w:hint="eastAsia"/>
          <w:noProof/>
          <w:kern w:val="0"/>
          <w:szCs w:val="20"/>
        </w:rPr>
        <w:t>样</w:t>
      </w:r>
      <w:r w:rsidRPr="008A4A46">
        <w:rPr>
          <w:rFonts w:ascii="宋体" w:hAnsi="Times New Roman" w:hint="eastAsia"/>
          <w:noProof/>
          <w:kern w:val="0"/>
          <w:szCs w:val="20"/>
        </w:rPr>
        <w:t>本不符合上述要求，则判定为不合格，实验室应立即与采样人员联系，以进一步采取措施，在与采样及项目负责人员达成一致意见前，不能丢弃“不合格”</w:t>
      </w:r>
      <w:r w:rsidR="00800977" w:rsidRPr="008A4A46">
        <w:rPr>
          <w:rFonts w:ascii="宋体" w:hAnsi="Times New Roman" w:hint="eastAsia"/>
          <w:noProof/>
          <w:kern w:val="0"/>
          <w:szCs w:val="20"/>
        </w:rPr>
        <w:t>样</w:t>
      </w:r>
      <w:r w:rsidRPr="008A4A46">
        <w:rPr>
          <w:rFonts w:ascii="宋体" w:hAnsi="Times New Roman" w:hint="eastAsia"/>
          <w:noProof/>
          <w:kern w:val="0"/>
          <w:szCs w:val="20"/>
        </w:rPr>
        <w:t>本</w:t>
      </w:r>
      <w:bookmarkEnd w:id="138"/>
      <w:r w:rsidRPr="008A4A46">
        <w:rPr>
          <w:rFonts w:ascii="宋体" w:hAnsi="Times New Roman" w:hint="eastAsia"/>
          <w:noProof/>
          <w:kern w:val="0"/>
          <w:szCs w:val="20"/>
        </w:rPr>
        <w:t>。</w:t>
      </w:r>
    </w:p>
    <w:p w14:paraId="5AF2D595" w14:textId="44C243F3" w:rsidR="006D1739" w:rsidRPr="008A4A46" w:rsidRDefault="006D1739" w:rsidP="006D1739">
      <w:pPr>
        <w:numPr>
          <w:ilvl w:val="3"/>
          <w:numId w:val="2"/>
        </w:numPr>
        <w:adjustRightInd/>
        <w:spacing w:beforeLines="50" w:before="156" w:afterLines="50" w:after="156" w:line="240" w:lineRule="auto"/>
        <w:outlineLvl w:val="2"/>
        <w:rPr>
          <w:rFonts w:ascii="黑体" w:eastAsia="黑体" w:hAnsi="Times New Roman"/>
          <w:kern w:val="0"/>
          <w:szCs w:val="20"/>
        </w:rPr>
      </w:pPr>
      <w:r w:rsidRPr="008A4A46">
        <w:rPr>
          <w:rFonts w:ascii="黑体" w:eastAsia="黑体" w:hAnsi="Times New Roman" w:hint="eastAsia"/>
          <w:kern w:val="0"/>
          <w:szCs w:val="20"/>
        </w:rPr>
        <w:t>样</w:t>
      </w:r>
      <w:r w:rsidR="00263627" w:rsidRPr="008A4A46">
        <w:rPr>
          <w:rFonts w:ascii="黑体" w:eastAsia="黑体" w:hAnsi="Times New Roman" w:hint="eastAsia"/>
          <w:kern w:val="0"/>
          <w:szCs w:val="20"/>
        </w:rPr>
        <w:t>本</w:t>
      </w:r>
      <w:r w:rsidR="003206B3" w:rsidRPr="008A4A46">
        <w:rPr>
          <w:rFonts w:ascii="黑体" w:eastAsia="黑体" w:hAnsi="Times New Roman" w:hint="eastAsia"/>
          <w:kern w:val="0"/>
          <w:szCs w:val="20"/>
        </w:rPr>
        <w:t>分装</w:t>
      </w:r>
    </w:p>
    <w:p w14:paraId="30F8909E" w14:textId="1516A9C8" w:rsidR="006D1739" w:rsidRPr="008A4A46" w:rsidRDefault="006D1739" w:rsidP="006D1739">
      <w:pPr>
        <w:widowControl/>
        <w:numPr>
          <w:ilvl w:val="4"/>
          <w:numId w:val="2"/>
        </w:numPr>
        <w:adjustRightInd/>
        <w:spacing w:line="240" w:lineRule="auto"/>
        <w:rPr>
          <w:rFonts w:ascii="宋体" w:hAnsi="Times New Roman"/>
          <w:noProof/>
          <w:kern w:val="0"/>
          <w:szCs w:val="20"/>
        </w:rPr>
      </w:pPr>
      <w:bookmarkStart w:id="139" w:name="_Hlk90474905"/>
      <w:r w:rsidRPr="008A4A46">
        <w:rPr>
          <w:rFonts w:ascii="宋体" w:hAnsi="Times New Roman" w:hint="eastAsia"/>
          <w:noProof/>
          <w:kern w:val="0"/>
          <w:szCs w:val="20"/>
        </w:rPr>
        <w:t>审核合格后的样</w:t>
      </w:r>
      <w:r w:rsidR="00263627" w:rsidRPr="008A4A46">
        <w:rPr>
          <w:rFonts w:ascii="宋体" w:hAnsi="Times New Roman" w:hint="eastAsia"/>
          <w:noProof/>
          <w:kern w:val="0"/>
          <w:szCs w:val="20"/>
        </w:rPr>
        <w:t>本</w:t>
      </w:r>
      <w:r w:rsidRPr="008A4A46">
        <w:rPr>
          <w:rFonts w:ascii="宋体" w:hAnsi="Times New Roman" w:hint="eastAsia"/>
          <w:noProof/>
          <w:kern w:val="0"/>
          <w:szCs w:val="20"/>
        </w:rPr>
        <w:t>在储存前</w:t>
      </w:r>
      <w:r w:rsidR="00960791" w:rsidRPr="008A4A46">
        <w:rPr>
          <w:rFonts w:ascii="宋体" w:hAnsi="Times New Roman" w:hint="eastAsia"/>
          <w:noProof/>
          <w:kern w:val="0"/>
          <w:szCs w:val="20"/>
        </w:rPr>
        <w:t>，</w:t>
      </w:r>
      <w:r w:rsidRPr="008A4A46">
        <w:rPr>
          <w:rFonts w:ascii="宋体" w:hAnsi="Times New Roman" w:hint="eastAsia"/>
          <w:noProof/>
          <w:kern w:val="0"/>
          <w:szCs w:val="20"/>
        </w:rPr>
        <w:t>应根据研究方案或样</w:t>
      </w:r>
      <w:r w:rsidR="00263627" w:rsidRPr="008A4A46">
        <w:rPr>
          <w:rFonts w:ascii="宋体" w:hAnsi="Times New Roman" w:hint="eastAsia"/>
          <w:noProof/>
          <w:kern w:val="0"/>
          <w:szCs w:val="20"/>
        </w:rPr>
        <w:t>本</w:t>
      </w:r>
      <w:r w:rsidRPr="008A4A46">
        <w:rPr>
          <w:rFonts w:ascii="宋体" w:hAnsi="Times New Roman" w:hint="eastAsia"/>
          <w:noProof/>
          <w:kern w:val="0"/>
          <w:szCs w:val="20"/>
        </w:rPr>
        <w:t>检测目的选择适宜的分装量进行分装，确保满足使用要求的同时</w:t>
      </w:r>
      <w:r w:rsidR="00960791" w:rsidRPr="008A4A46">
        <w:rPr>
          <w:rFonts w:ascii="宋体" w:hAnsi="Times New Roman" w:hint="eastAsia"/>
          <w:noProof/>
          <w:kern w:val="0"/>
          <w:szCs w:val="20"/>
        </w:rPr>
        <w:t>，</w:t>
      </w:r>
      <w:r w:rsidRPr="008A4A46">
        <w:rPr>
          <w:rFonts w:ascii="宋体" w:hAnsi="Times New Roman" w:hint="eastAsia"/>
          <w:noProof/>
          <w:kern w:val="0"/>
          <w:szCs w:val="20"/>
        </w:rPr>
        <w:t>避免样本的反复冻融。</w:t>
      </w:r>
    </w:p>
    <w:bookmarkEnd w:id="139"/>
    <w:p w14:paraId="4AD0CEEC" w14:textId="634BDDB4"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样</w:t>
      </w:r>
      <w:r w:rsidR="00263627" w:rsidRPr="008A4A46">
        <w:rPr>
          <w:rFonts w:ascii="宋体" w:hAnsi="Times New Roman" w:hint="eastAsia"/>
          <w:noProof/>
          <w:kern w:val="0"/>
          <w:szCs w:val="20"/>
        </w:rPr>
        <w:t>本</w:t>
      </w:r>
      <w:r w:rsidRPr="008A4A46">
        <w:rPr>
          <w:rFonts w:ascii="宋体" w:hAnsi="Times New Roman" w:hint="eastAsia"/>
          <w:noProof/>
          <w:kern w:val="0"/>
          <w:szCs w:val="20"/>
        </w:rPr>
        <w:t>分装空间要清洁，室温不高于2</w:t>
      </w:r>
      <w:r w:rsidRPr="008A4A46">
        <w:rPr>
          <w:rFonts w:ascii="宋体" w:hAnsi="Times New Roman"/>
          <w:noProof/>
          <w:kern w:val="0"/>
          <w:szCs w:val="20"/>
        </w:rPr>
        <w:t>2</w:t>
      </w:r>
      <w:r w:rsidRPr="008A4A46">
        <w:rPr>
          <w:rFonts w:ascii="宋体" w:hAnsi="Times New Roman" w:hint="eastAsia"/>
          <w:noProof/>
          <w:kern w:val="0"/>
          <w:szCs w:val="20"/>
        </w:rPr>
        <w:t>℃，分装应在样本采集后2个小时之内完成。</w:t>
      </w:r>
    </w:p>
    <w:p w14:paraId="479EFF30" w14:textId="77777777"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分装过程要避免样本之间的交叉污染。</w:t>
      </w:r>
    </w:p>
    <w:p w14:paraId="39B0AAE8" w14:textId="17619473" w:rsidR="006D1739" w:rsidRPr="008A4A46" w:rsidRDefault="006D1739" w:rsidP="006D1739">
      <w:pPr>
        <w:numPr>
          <w:ilvl w:val="3"/>
          <w:numId w:val="2"/>
        </w:numPr>
        <w:adjustRightInd/>
        <w:spacing w:beforeLines="50" w:before="156" w:afterLines="50" w:after="156" w:line="240" w:lineRule="auto"/>
        <w:outlineLvl w:val="2"/>
        <w:rPr>
          <w:rFonts w:ascii="黑体" w:eastAsia="黑体" w:hAnsi="Times New Roman"/>
          <w:kern w:val="0"/>
          <w:szCs w:val="20"/>
        </w:rPr>
      </w:pPr>
      <w:r w:rsidRPr="008A4A46">
        <w:rPr>
          <w:rFonts w:ascii="黑体" w:eastAsia="黑体" w:hAnsi="Times New Roman" w:hint="eastAsia"/>
          <w:kern w:val="0"/>
          <w:szCs w:val="20"/>
        </w:rPr>
        <w:t>分装后样</w:t>
      </w:r>
      <w:r w:rsidR="00263627" w:rsidRPr="008A4A46">
        <w:rPr>
          <w:rFonts w:ascii="黑体" w:eastAsia="黑体" w:hAnsi="Times New Roman" w:hint="eastAsia"/>
          <w:kern w:val="0"/>
          <w:szCs w:val="20"/>
        </w:rPr>
        <w:t>本</w:t>
      </w:r>
      <w:r w:rsidRPr="008A4A46">
        <w:rPr>
          <w:rFonts w:ascii="黑体" w:eastAsia="黑体" w:hAnsi="Times New Roman" w:hint="eastAsia"/>
          <w:kern w:val="0"/>
          <w:szCs w:val="20"/>
        </w:rPr>
        <w:t>的保存与运输</w:t>
      </w:r>
    </w:p>
    <w:p w14:paraId="49995149" w14:textId="3A8B9951"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已分装完毕的样本，运输前如需在实验室暂时保存的，应按照不同检测目的对生物样</w:t>
      </w:r>
      <w:r w:rsidR="00263627" w:rsidRPr="008A4A46">
        <w:rPr>
          <w:rFonts w:ascii="宋体" w:hAnsi="Times New Roman" w:hint="eastAsia"/>
          <w:noProof/>
          <w:kern w:val="0"/>
          <w:szCs w:val="20"/>
        </w:rPr>
        <w:t>本</w:t>
      </w:r>
      <w:r w:rsidRPr="008A4A46">
        <w:rPr>
          <w:rFonts w:ascii="宋体" w:hAnsi="Times New Roman" w:hint="eastAsia"/>
          <w:noProof/>
          <w:kern w:val="0"/>
          <w:szCs w:val="20"/>
        </w:rPr>
        <w:t>的要求进行保存，并在规定时间内完成检测。</w:t>
      </w:r>
    </w:p>
    <w:p w14:paraId="19D0308B" w14:textId="4B8F9A06"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长期保存的样本</w:t>
      </w:r>
      <w:r w:rsidR="00960791" w:rsidRPr="008A4A46">
        <w:rPr>
          <w:rFonts w:ascii="宋体" w:hAnsi="Times New Roman" w:hint="eastAsia"/>
          <w:noProof/>
          <w:kern w:val="0"/>
          <w:szCs w:val="20"/>
        </w:rPr>
        <w:t>，</w:t>
      </w:r>
      <w:r w:rsidRPr="008A4A46">
        <w:rPr>
          <w:rFonts w:ascii="宋体" w:hAnsi="Times New Roman" w:hint="eastAsia"/>
          <w:noProof/>
          <w:kern w:val="0"/>
          <w:szCs w:val="20"/>
        </w:rPr>
        <w:t>应将冻存管管口用封口膜密封。</w:t>
      </w:r>
    </w:p>
    <w:p w14:paraId="62E301DC" w14:textId="2B4070A9"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lastRenderedPageBreak/>
        <w:t>长期保存的样本</w:t>
      </w:r>
      <w:r w:rsidR="00960791" w:rsidRPr="008A4A46">
        <w:rPr>
          <w:rFonts w:ascii="宋体" w:hAnsi="Times New Roman" w:hint="eastAsia"/>
          <w:noProof/>
          <w:kern w:val="0"/>
          <w:szCs w:val="20"/>
        </w:rPr>
        <w:t>，</w:t>
      </w:r>
      <w:r w:rsidRPr="008A4A46">
        <w:rPr>
          <w:rFonts w:ascii="宋体" w:hAnsi="Times New Roman" w:hint="eastAsia"/>
          <w:noProof/>
          <w:kern w:val="0"/>
          <w:szCs w:val="20"/>
        </w:rPr>
        <w:t>应根据不同用途，选择相应的运输温度和保存温度进行运输和保存，运输和保存过程应有温度监控。</w:t>
      </w:r>
    </w:p>
    <w:p w14:paraId="39CB4C0F" w14:textId="77777777" w:rsidR="006D1739" w:rsidRPr="008A4A46" w:rsidRDefault="006D1739" w:rsidP="006D1739">
      <w:pPr>
        <w:numPr>
          <w:ilvl w:val="3"/>
          <w:numId w:val="2"/>
        </w:numPr>
        <w:adjustRightInd/>
        <w:spacing w:beforeLines="50" w:before="156" w:afterLines="50" w:after="156" w:line="240" w:lineRule="auto"/>
        <w:outlineLvl w:val="2"/>
        <w:rPr>
          <w:rFonts w:ascii="黑体" w:eastAsia="黑体" w:hAnsi="Times New Roman"/>
          <w:kern w:val="0"/>
          <w:szCs w:val="20"/>
        </w:rPr>
      </w:pPr>
      <w:r w:rsidRPr="008A4A46">
        <w:rPr>
          <w:rFonts w:ascii="黑体" w:eastAsia="黑体" w:hAnsi="Times New Roman" w:hint="eastAsia"/>
          <w:kern w:val="0"/>
          <w:szCs w:val="20"/>
        </w:rPr>
        <w:t>样本入库</w:t>
      </w:r>
    </w:p>
    <w:p w14:paraId="4731ADF2" w14:textId="50726C35" w:rsidR="006D1739" w:rsidRPr="008A4A46" w:rsidRDefault="006D1739" w:rsidP="006D1739">
      <w:pPr>
        <w:widowControl/>
        <w:numPr>
          <w:ilvl w:val="4"/>
          <w:numId w:val="2"/>
        </w:numPr>
        <w:adjustRightInd/>
        <w:spacing w:line="240" w:lineRule="auto"/>
        <w:rPr>
          <w:rFonts w:ascii="宋体" w:hAnsi="Times New Roman"/>
          <w:noProof/>
          <w:kern w:val="0"/>
          <w:szCs w:val="20"/>
        </w:rPr>
      </w:pPr>
      <w:r w:rsidRPr="008A4A46">
        <w:rPr>
          <w:rFonts w:ascii="宋体" w:hAnsi="Times New Roman" w:hint="eastAsia"/>
          <w:noProof/>
          <w:kern w:val="0"/>
          <w:szCs w:val="20"/>
        </w:rPr>
        <w:t>应建立或具备符合标准的生物样本库；</w:t>
      </w:r>
      <w:bookmarkStart w:id="140" w:name="_Hlk90475208"/>
      <w:r w:rsidRPr="008A4A46">
        <w:rPr>
          <w:rFonts w:ascii="宋体" w:hAnsi="Times New Roman" w:hint="eastAsia"/>
          <w:noProof/>
          <w:kern w:val="0"/>
          <w:szCs w:val="20"/>
        </w:rPr>
        <w:t>所有样本进入生物样本库前</w:t>
      </w:r>
      <w:r w:rsidR="00BD0F4A" w:rsidRPr="008A4A46">
        <w:rPr>
          <w:rFonts w:ascii="宋体" w:hAnsi="Times New Roman" w:hint="eastAsia"/>
          <w:noProof/>
          <w:kern w:val="0"/>
          <w:szCs w:val="20"/>
        </w:rPr>
        <w:t>，</w:t>
      </w:r>
      <w:r w:rsidRPr="008A4A46">
        <w:rPr>
          <w:rFonts w:ascii="宋体" w:hAnsi="Times New Roman" w:hint="eastAsia"/>
          <w:noProof/>
          <w:kern w:val="0"/>
          <w:szCs w:val="20"/>
        </w:rPr>
        <w:t>均需按照样本管理规定提供相关资料进行审核。经审核符合贮存标准的样本，方可存入生物样本库贮存。</w:t>
      </w:r>
      <w:bookmarkEnd w:id="140"/>
    </w:p>
    <w:p w14:paraId="5F4763A1" w14:textId="41635926" w:rsidR="006D1739" w:rsidRPr="008A4A46" w:rsidRDefault="003C7DC9" w:rsidP="00CF1DF8">
      <w:pPr>
        <w:pStyle w:val="afffffffff0"/>
      </w:pPr>
      <w:r w:rsidRPr="008A4A46">
        <w:rPr>
          <w:rFonts w:hint="eastAsia"/>
        </w:rPr>
        <w:t>生物样本库内样本的存取应有操作规范流程和审核制度，按照</w:t>
      </w:r>
      <w:r w:rsidRPr="008A4A46">
        <w:rPr>
          <w:rFonts w:ascii="Times New Roman"/>
        </w:rPr>
        <w:t>GB∕T 37864—2019</w:t>
      </w:r>
      <w:r w:rsidRPr="008A4A46">
        <w:rPr>
          <w:rFonts w:hint="eastAsia"/>
        </w:rPr>
        <w:t>进行管理</w:t>
      </w:r>
      <w:r w:rsidR="006D1739" w:rsidRPr="008A4A46">
        <w:rPr>
          <w:rFonts w:hint="eastAsia"/>
        </w:rPr>
        <w:t>。</w:t>
      </w:r>
      <w:bookmarkEnd w:id="131"/>
    </w:p>
    <w:p w14:paraId="716F77BF" w14:textId="466C438F" w:rsidR="00635DB8" w:rsidRPr="008A4A46" w:rsidRDefault="00635DB8" w:rsidP="00635DB8">
      <w:pPr>
        <w:pStyle w:val="affc"/>
        <w:spacing w:before="312" w:after="312"/>
      </w:pPr>
      <w:bookmarkStart w:id="141" w:name="_Toc89186938"/>
      <w:bookmarkStart w:id="142" w:name="_Toc89186965"/>
      <w:bookmarkStart w:id="143" w:name="_Toc89187031"/>
      <w:r w:rsidRPr="008A4A46">
        <w:rPr>
          <w:rFonts w:hint="eastAsia"/>
        </w:rPr>
        <w:t>实验室检测</w:t>
      </w:r>
      <w:r w:rsidR="00C2200E" w:rsidRPr="008A4A46">
        <w:rPr>
          <w:rFonts w:hint="eastAsia"/>
        </w:rPr>
        <w:t>质量控制</w:t>
      </w:r>
      <w:bookmarkEnd w:id="141"/>
      <w:bookmarkEnd w:id="142"/>
      <w:bookmarkEnd w:id="143"/>
    </w:p>
    <w:p w14:paraId="34EF3047" w14:textId="77777777" w:rsidR="00D60872" w:rsidRPr="008A4A46" w:rsidRDefault="00D60872" w:rsidP="00396AAF">
      <w:pPr>
        <w:pStyle w:val="affd"/>
        <w:spacing w:before="156" w:after="156"/>
      </w:pPr>
      <w:bookmarkStart w:id="144" w:name="_Toc89186939"/>
      <w:bookmarkStart w:id="145" w:name="_Toc89186966"/>
      <w:bookmarkStart w:id="146" w:name="_Toc89187032"/>
      <w:r w:rsidRPr="008A4A46">
        <w:rPr>
          <w:rFonts w:hint="eastAsia"/>
        </w:rPr>
        <w:t>暴露标志物检测</w:t>
      </w:r>
    </w:p>
    <w:p w14:paraId="571BEC35" w14:textId="77777777" w:rsidR="00D60872" w:rsidRPr="008A4A46" w:rsidRDefault="00D60872" w:rsidP="00D60872">
      <w:pPr>
        <w:numPr>
          <w:ilvl w:val="3"/>
          <w:numId w:val="2"/>
        </w:numPr>
        <w:adjustRightInd/>
        <w:spacing w:beforeLines="50" w:before="156" w:afterLines="50" w:after="156" w:line="240" w:lineRule="auto"/>
        <w:outlineLvl w:val="2"/>
        <w:rPr>
          <w:rFonts w:ascii="Times New Roman" w:eastAsia="黑体" w:hAnsi="Times New Roman"/>
          <w:kern w:val="0"/>
          <w:szCs w:val="20"/>
        </w:rPr>
      </w:pPr>
      <w:r w:rsidRPr="008A4A46">
        <w:rPr>
          <w:rFonts w:ascii="Times New Roman" w:eastAsia="黑体" w:hAnsi="Times New Roman" w:hint="eastAsia"/>
          <w:kern w:val="0"/>
          <w:szCs w:val="20"/>
        </w:rPr>
        <w:t>暴露</w:t>
      </w:r>
      <w:r w:rsidRPr="008A4A46">
        <w:rPr>
          <w:rFonts w:ascii="Times New Roman" w:eastAsia="黑体" w:hAnsi="Times New Roman"/>
          <w:kern w:val="0"/>
          <w:szCs w:val="20"/>
        </w:rPr>
        <w:t>标志物选择原则</w:t>
      </w:r>
    </w:p>
    <w:p w14:paraId="654193FB"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t>指标应选择生物样本中的外源物质或其代谢产物，可反映生物机体受到外源物质影响的暴露水平。</w:t>
      </w:r>
    </w:p>
    <w:p w14:paraId="1FD6DF26" w14:textId="77777777" w:rsidR="00D60872" w:rsidRPr="008A4A46" w:rsidRDefault="00D60872" w:rsidP="00D60872">
      <w:pPr>
        <w:numPr>
          <w:ilvl w:val="3"/>
          <w:numId w:val="2"/>
        </w:numPr>
        <w:adjustRightInd/>
        <w:spacing w:beforeLines="50" w:before="156" w:afterLines="50" w:after="156" w:line="240" w:lineRule="auto"/>
        <w:outlineLvl w:val="2"/>
        <w:rPr>
          <w:rFonts w:ascii="Times New Roman" w:eastAsia="黑体" w:hAnsi="Times New Roman"/>
          <w:kern w:val="0"/>
          <w:szCs w:val="20"/>
        </w:rPr>
      </w:pPr>
      <w:r w:rsidRPr="008A4A46">
        <w:rPr>
          <w:rFonts w:ascii="Times New Roman" w:eastAsia="黑体" w:hAnsi="Times New Roman" w:hint="eastAsia"/>
          <w:kern w:val="0"/>
          <w:szCs w:val="20"/>
        </w:rPr>
        <w:t>基本</w:t>
      </w:r>
      <w:r w:rsidRPr="008A4A46">
        <w:rPr>
          <w:rFonts w:ascii="Times New Roman" w:eastAsia="黑体" w:hAnsi="Times New Roman"/>
          <w:kern w:val="0"/>
          <w:szCs w:val="20"/>
        </w:rPr>
        <w:t>要求</w:t>
      </w:r>
    </w:p>
    <w:p w14:paraId="113B7BEA"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组织</w:t>
      </w:r>
      <w:r w:rsidRPr="008A4A46">
        <w:rPr>
          <w:rFonts w:ascii="Times New Roman" w:eastAsia="黑体" w:hAnsi="Times New Roman"/>
          <w:kern w:val="0"/>
          <w:szCs w:val="20"/>
        </w:rPr>
        <w:t>管理</w:t>
      </w:r>
    </w:p>
    <w:p w14:paraId="320D81F2"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t>开展暴露标志物检测工作</w:t>
      </w:r>
      <w:r w:rsidRPr="008A4A46">
        <w:rPr>
          <w:rFonts w:ascii="Times New Roman" w:hAnsi="Times New Roman"/>
          <w:noProof/>
          <w:kern w:val="0"/>
          <w:szCs w:val="20"/>
        </w:rPr>
        <w:t>的实验室应建立、实施和维持与其检测工作相适应的质量管理体系和质量保证制度</w:t>
      </w:r>
      <w:r w:rsidRPr="008A4A46">
        <w:rPr>
          <w:rFonts w:ascii="Times New Roman" w:hAnsi="Times New Roman" w:hint="eastAsia"/>
          <w:noProof/>
          <w:kern w:val="0"/>
          <w:szCs w:val="20"/>
        </w:rPr>
        <w:t>。</w:t>
      </w:r>
    </w:p>
    <w:p w14:paraId="4B3EF4C2"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人员</w:t>
      </w:r>
    </w:p>
    <w:p w14:paraId="49409A22"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t>从事暴露标志物检测工作</w:t>
      </w:r>
      <w:r w:rsidRPr="008A4A46">
        <w:rPr>
          <w:rFonts w:ascii="Times New Roman" w:hAnsi="Times New Roman"/>
          <w:noProof/>
          <w:kern w:val="0"/>
          <w:szCs w:val="20"/>
        </w:rPr>
        <w:t>的人员</w:t>
      </w:r>
      <w:r w:rsidRPr="008A4A46">
        <w:rPr>
          <w:rFonts w:ascii="Times New Roman" w:hAnsi="Times New Roman" w:hint="eastAsia"/>
          <w:noProof/>
          <w:kern w:val="0"/>
          <w:szCs w:val="20"/>
        </w:rPr>
        <w:t>应具备</w:t>
      </w:r>
      <w:r w:rsidRPr="008A4A46">
        <w:rPr>
          <w:rFonts w:ascii="Times New Roman" w:hAnsi="Times New Roman"/>
          <w:noProof/>
          <w:kern w:val="0"/>
          <w:szCs w:val="20"/>
        </w:rPr>
        <w:t>与其承担工作相适应的能力，接受相应的教育与培训</w:t>
      </w:r>
      <w:r w:rsidRPr="008A4A46">
        <w:rPr>
          <w:rFonts w:ascii="Times New Roman" w:hAnsi="Times New Roman" w:hint="eastAsia"/>
          <w:noProof/>
          <w:kern w:val="0"/>
          <w:szCs w:val="20"/>
        </w:rPr>
        <w:t>，特别是化学</w:t>
      </w:r>
      <w:r w:rsidRPr="008A4A46">
        <w:rPr>
          <w:rFonts w:ascii="Times New Roman" w:hAnsi="Times New Roman"/>
          <w:noProof/>
          <w:kern w:val="0"/>
          <w:szCs w:val="20"/>
        </w:rPr>
        <w:t>和生物安全</w:t>
      </w:r>
      <w:r w:rsidRPr="008A4A46">
        <w:rPr>
          <w:rFonts w:ascii="Times New Roman" w:hAnsi="Times New Roman" w:hint="eastAsia"/>
          <w:noProof/>
          <w:kern w:val="0"/>
          <w:szCs w:val="20"/>
        </w:rPr>
        <w:t>方面</w:t>
      </w:r>
      <w:r w:rsidRPr="008A4A46">
        <w:rPr>
          <w:rFonts w:ascii="Times New Roman" w:hAnsi="Times New Roman"/>
          <w:noProof/>
          <w:kern w:val="0"/>
          <w:szCs w:val="20"/>
        </w:rPr>
        <w:t>的培训。</w:t>
      </w:r>
    </w:p>
    <w:p w14:paraId="4E65D428"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仪器设备</w:t>
      </w:r>
    </w:p>
    <w:p w14:paraId="3388D926"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rPr>
      </w:pPr>
      <w:r w:rsidRPr="008A4A46">
        <w:rPr>
          <w:rFonts w:ascii="Times New Roman" w:hAnsi="Times New Roman" w:hint="eastAsia"/>
          <w:noProof/>
          <w:kern w:val="0"/>
        </w:rPr>
        <w:t>对检测准确性或有效性有显著影响的</w:t>
      </w:r>
      <w:r w:rsidRPr="008A4A46">
        <w:rPr>
          <w:rFonts w:ascii="Times New Roman" w:hAnsi="Times New Roman"/>
          <w:noProof/>
          <w:kern w:val="0"/>
        </w:rPr>
        <w:t>仪器</w:t>
      </w:r>
      <w:r w:rsidRPr="008A4A46">
        <w:rPr>
          <w:rFonts w:ascii="Times New Roman" w:hAnsi="Times New Roman" w:hint="eastAsia"/>
          <w:noProof/>
          <w:kern w:val="0"/>
        </w:rPr>
        <w:t>设备应</w:t>
      </w:r>
      <w:r w:rsidRPr="008A4A46">
        <w:rPr>
          <w:rFonts w:ascii="Times New Roman" w:hAnsi="Times New Roman"/>
          <w:noProof/>
          <w:kern w:val="0"/>
        </w:rPr>
        <w:t>定期检定</w:t>
      </w:r>
      <w:r w:rsidRPr="008A4A46">
        <w:rPr>
          <w:rFonts w:ascii="Times New Roman" w:hAnsi="Times New Roman" w:hint="eastAsia"/>
          <w:noProof/>
          <w:kern w:val="0"/>
        </w:rPr>
        <w:t>或</w:t>
      </w:r>
      <w:r w:rsidRPr="008A4A46">
        <w:rPr>
          <w:rFonts w:ascii="Times New Roman" w:hAnsi="Times New Roman"/>
          <w:noProof/>
          <w:kern w:val="0"/>
        </w:rPr>
        <w:t>校准</w:t>
      </w:r>
      <w:r w:rsidRPr="008A4A46">
        <w:rPr>
          <w:rFonts w:ascii="Times New Roman" w:hAnsi="Times New Roman" w:hint="eastAsia"/>
          <w:noProof/>
          <w:kern w:val="0"/>
        </w:rPr>
        <w:t>和维护，并有相关记录。</w:t>
      </w:r>
    </w:p>
    <w:p w14:paraId="23FF5FBF"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环境</w:t>
      </w:r>
    </w:p>
    <w:p w14:paraId="1708ED2B"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bCs/>
          <w:noProof/>
          <w:kern w:val="36"/>
        </w:rPr>
      </w:pPr>
      <w:r w:rsidRPr="008A4A46">
        <w:rPr>
          <w:rFonts w:ascii="Times New Roman" w:hAnsi="Times New Roman"/>
          <w:bCs/>
          <w:noProof/>
          <w:kern w:val="36"/>
        </w:rPr>
        <w:t>实验环境应满足</w:t>
      </w:r>
      <w:r w:rsidRPr="008A4A46">
        <w:rPr>
          <w:rFonts w:ascii="Times New Roman" w:hAnsi="Times New Roman" w:hint="eastAsia"/>
          <w:bCs/>
          <w:noProof/>
          <w:kern w:val="36"/>
        </w:rPr>
        <w:t>检验方法</w:t>
      </w:r>
      <w:r w:rsidRPr="008A4A46">
        <w:rPr>
          <w:rFonts w:ascii="Times New Roman" w:hAnsi="Times New Roman"/>
          <w:bCs/>
          <w:noProof/>
          <w:kern w:val="36"/>
        </w:rPr>
        <w:t>需求</w:t>
      </w:r>
      <w:r w:rsidRPr="008A4A46">
        <w:rPr>
          <w:rFonts w:ascii="Times New Roman" w:hAnsi="Times New Roman" w:hint="eastAsia"/>
          <w:bCs/>
          <w:noProof/>
          <w:kern w:val="36"/>
        </w:rPr>
        <w:t>，当</w:t>
      </w:r>
      <w:r w:rsidRPr="008A4A46">
        <w:rPr>
          <w:rFonts w:ascii="Times New Roman" w:hAnsi="Times New Roman"/>
          <w:bCs/>
          <w:noProof/>
          <w:kern w:val="36"/>
        </w:rPr>
        <w:t>检验方法对环境条件</w:t>
      </w:r>
      <w:r w:rsidRPr="008A4A46">
        <w:rPr>
          <w:rFonts w:ascii="Times New Roman" w:hAnsi="Times New Roman" w:hint="eastAsia"/>
          <w:bCs/>
          <w:noProof/>
          <w:kern w:val="36"/>
        </w:rPr>
        <w:t>有要求或环境条件</w:t>
      </w:r>
      <w:r w:rsidRPr="008A4A46">
        <w:rPr>
          <w:rFonts w:ascii="Times New Roman" w:hAnsi="Times New Roman"/>
          <w:bCs/>
          <w:noProof/>
          <w:kern w:val="36"/>
        </w:rPr>
        <w:t>影响</w:t>
      </w:r>
      <w:r w:rsidRPr="008A4A46">
        <w:rPr>
          <w:rFonts w:ascii="Times New Roman" w:hAnsi="Times New Roman" w:hint="eastAsia"/>
          <w:bCs/>
          <w:noProof/>
          <w:kern w:val="36"/>
        </w:rPr>
        <w:t>检测</w:t>
      </w:r>
      <w:r w:rsidRPr="008A4A46">
        <w:rPr>
          <w:rFonts w:ascii="Times New Roman" w:hAnsi="Times New Roman"/>
          <w:bCs/>
          <w:noProof/>
          <w:kern w:val="36"/>
        </w:rPr>
        <w:t>结果</w:t>
      </w:r>
      <w:r w:rsidRPr="008A4A46">
        <w:rPr>
          <w:rFonts w:ascii="Times New Roman" w:hAnsi="Times New Roman" w:hint="eastAsia"/>
          <w:bCs/>
          <w:noProof/>
          <w:kern w:val="36"/>
        </w:rPr>
        <w:t>有效性时，</w:t>
      </w:r>
      <w:r w:rsidRPr="008A4A46">
        <w:rPr>
          <w:rFonts w:ascii="Times New Roman" w:hAnsi="Times New Roman"/>
          <w:bCs/>
          <w:noProof/>
          <w:kern w:val="36"/>
        </w:rPr>
        <w:t>应</w:t>
      </w:r>
      <w:r w:rsidRPr="008A4A46">
        <w:rPr>
          <w:rFonts w:ascii="Times New Roman" w:hAnsi="Times New Roman" w:hint="eastAsia"/>
          <w:bCs/>
          <w:noProof/>
          <w:kern w:val="36"/>
        </w:rPr>
        <w:t>监测</w:t>
      </w:r>
      <w:r w:rsidRPr="008A4A46">
        <w:rPr>
          <w:rFonts w:ascii="Times New Roman" w:hAnsi="Times New Roman"/>
          <w:bCs/>
          <w:noProof/>
          <w:kern w:val="36"/>
        </w:rPr>
        <w:t>、控制和记录环境条件</w:t>
      </w:r>
      <w:r w:rsidRPr="008A4A46">
        <w:rPr>
          <w:rFonts w:ascii="Times New Roman" w:hAnsi="Times New Roman" w:hint="eastAsia"/>
          <w:bCs/>
          <w:noProof/>
          <w:kern w:val="36"/>
        </w:rPr>
        <w:t>。</w:t>
      </w:r>
    </w:p>
    <w:p w14:paraId="4C7F48BC"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实验用品</w:t>
      </w:r>
    </w:p>
    <w:p w14:paraId="4A164464" w14:textId="77777777" w:rsidR="00D60872" w:rsidRPr="008A4A46" w:rsidRDefault="00D60872" w:rsidP="00D60872">
      <w:pPr>
        <w:numPr>
          <w:ilvl w:val="5"/>
          <w:numId w:val="2"/>
        </w:numPr>
        <w:adjustRightInd/>
        <w:spacing w:beforeLines="50" w:before="156" w:afterLines="50" w:after="156" w:line="240" w:lineRule="auto"/>
        <w:ind w:left="0" w:firstLine="0"/>
        <w:outlineLvl w:val="4"/>
        <w:rPr>
          <w:rFonts w:ascii="Times New Roman" w:eastAsia="黑体" w:hAnsi="Times New Roman"/>
          <w:kern w:val="0"/>
          <w:szCs w:val="20"/>
        </w:rPr>
      </w:pPr>
      <w:r w:rsidRPr="008A4A46">
        <w:rPr>
          <w:rFonts w:ascii="Times New Roman" w:eastAsia="黑体" w:hAnsi="Times New Roman" w:hint="eastAsia"/>
          <w:kern w:val="0"/>
          <w:szCs w:val="20"/>
        </w:rPr>
        <w:t>实验用水</w:t>
      </w:r>
    </w:p>
    <w:p w14:paraId="534A7FFA" w14:textId="667E84C4"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rPr>
        <w:t>实验用水为</w:t>
      </w:r>
      <w:r w:rsidR="003206B3" w:rsidRPr="008A4A46">
        <w:rPr>
          <w:rFonts w:ascii="Times New Roman" w:hAnsi="Times New Roman" w:hint="eastAsia"/>
          <w:noProof/>
          <w:kern w:val="0"/>
        </w:rPr>
        <w:t>一级水</w:t>
      </w:r>
      <w:r w:rsidRPr="008A4A46">
        <w:rPr>
          <w:rFonts w:ascii="Times New Roman" w:hAnsi="Times New Roman" w:hint="eastAsia"/>
          <w:noProof/>
          <w:kern w:val="0"/>
        </w:rPr>
        <w:t>，</w:t>
      </w:r>
      <w:r w:rsidRPr="008A4A46">
        <w:rPr>
          <w:rFonts w:ascii="Times New Roman" w:hAnsi="Times New Roman"/>
          <w:noProof/>
          <w:kern w:val="0"/>
          <w:szCs w:val="20"/>
        </w:rPr>
        <w:t>应符合</w:t>
      </w:r>
      <w:r w:rsidRPr="008A4A46">
        <w:rPr>
          <w:rFonts w:ascii="Times New Roman" w:hAnsi="Times New Roman"/>
          <w:noProof/>
          <w:kern w:val="0"/>
          <w:szCs w:val="20"/>
        </w:rPr>
        <w:t>GB</w:t>
      </w:r>
      <w:r w:rsidRPr="008A4A46">
        <w:rPr>
          <w:rFonts w:ascii="Times New Roman" w:hAnsi="Times New Roman" w:hint="eastAsia"/>
          <w:noProof/>
          <w:kern w:val="0"/>
          <w:szCs w:val="20"/>
        </w:rPr>
        <w:t>/T</w:t>
      </w:r>
      <w:r w:rsidRPr="008A4A46">
        <w:rPr>
          <w:rFonts w:ascii="Times New Roman" w:hAnsi="Times New Roman"/>
          <w:noProof/>
          <w:kern w:val="0"/>
          <w:szCs w:val="20"/>
        </w:rPr>
        <w:t xml:space="preserve"> 6682</w:t>
      </w:r>
      <w:r w:rsidRPr="008A4A46">
        <w:rPr>
          <w:rFonts w:ascii="Times New Roman" w:hAnsi="Times New Roman" w:hint="eastAsia"/>
          <w:noProof/>
          <w:kern w:val="0"/>
          <w:szCs w:val="20"/>
        </w:rPr>
        <w:t>、</w:t>
      </w:r>
      <w:r w:rsidRPr="008A4A46">
        <w:rPr>
          <w:rFonts w:ascii="Times New Roman" w:hAnsi="Times New Roman"/>
          <w:noProof/>
          <w:kern w:val="0"/>
          <w:szCs w:val="20"/>
        </w:rPr>
        <w:t>GB</w:t>
      </w:r>
      <w:r w:rsidRPr="008A4A46">
        <w:rPr>
          <w:rFonts w:ascii="Times New Roman" w:hAnsi="Times New Roman" w:hint="eastAsia"/>
          <w:noProof/>
          <w:kern w:val="0"/>
          <w:szCs w:val="20"/>
        </w:rPr>
        <w:t>/T</w:t>
      </w:r>
      <w:r w:rsidRPr="008A4A46">
        <w:rPr>
          <w:rFonts w:ascii="Times New Roman" w:hAnsi="Times New Roman"/>
          <w:noProof/>
          <w:kern w:val="0"/>
          <w:szCs w:val="20"/>
        </w:rPr>
        <w:t xml:space="preserve"> 33087</w:t>
      </w:r>
      <w:r w:rsidR="00034982">
        <w:rPr>
          <w:rFonts w:ascii="Times New Roman" w:hAnsi="Times New Roman" w:hint="eastAsia"/>
          <w:noProof/>
          <w:kern w:val="0"/>
          <w:szCs w:val="20"/>
        </w:rPr>
        <w:t xml:space="preserve"> </w:t>
      </w:r>
      <w:r w:rsidRPr="008A4A46">
        <w:rPr>
          <w:rFonts w:ascii="Times New Roman" w:hAnsi="Times New Roman" w:hint="eastAsia"/>
          <w:noProof/>
          <w:kern w:val="0"/>
          <w:szCs w:val="20"/>
        </w:rPr>
        <w:t>标准检验方法</w:t>
      </w:r>
      <w:r w:rsidRPr="008A4A46">
        <w:rPr>
          <w:rFonts w:ascii="Times New Roman" w:hAnsi="Times New Roman"/>
          <w:noProof/>
          <w:kern w:val="0"/>
          <w:szCs w:val="20"/>
        </w:rPr>
        <w:t>要求</w:t>
      </w:r>
      <w:r w:rsidRPr="008A4A46">
        <w:rPr>
          <w:rFonts w:ascii="Times New Roman" w:hAnsi="Times New Roman" w:hint="eastAsia"/>
          <w:noProof/>
          <w:kern w:val="0"/>
          <w:szCs w:val="20"/>
        </w:rPr>
        <w:t>。</w:t>
      </w:r>
    </w:p>
    <w:p w14:paraId="6C1C76E1" w14:textId="77777777" w:rsidR="00D60872" w:rsidRPr="008A4A46" w:rsidRDefault="00D60872" w:rsidP="00D60872">
      <w:pPr>
        <w:numPr>
          <w:ilvl w:val="5"/>
          <w:numId w:val="2"/>
        </w:numPr>
        <w:adjustRightInd/>
        <w:spacing w:beforeLines="50" w:before="156" w:afterLines="50" w:after="156" w:line="240" w:lineRule="auto"/>
        <w:ind w:left="0" w:firstLine="0"/>
        <w:outlineLvl w:val="4"/>
        <w:rPr>
          <w:rFonts w:ascii="Times New Roman" w:eastAsia="黑体" w:hAnsi="Times New Roman"/>
          <w:kern w:val="0"/>
          <w:szCs w:val="20"/>
        </w:rPr>
      </w:pPr>
      <w:r w:rsidRPr="008A4A46">
        <w:rPr>
          <w:rFonts w:ascii="Times New Roman" w:eastAsia="黑体" w:hAnsi="Times New Roman" w:hint="eastAsia"/>
          <w:kern w:val="0"/>
          <w:szCs w:val="20"/>
        </w:rPr>
        <w:t>试剂</w:t>
      </w:r>
    </w:p>
    <w:p w14:paraId="1B098682"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rPr>
      </w:pPr>
      <w:r w:rsidRPr="008A4A46">
        <w:rPr>
          <w:rFonts w:ascii="Times New Roman" w:hAnsi="Times New Roman" w:hint="eastAsia"/>
          <w:noProof/>
          <w:kern w:val="0"/>
        </w:rPr>
        <w:t>实验用试剂应进行本底考察，试剂的</w:t>
      </w:r>
      <w:r w:rsidRPr="008A4A46">
        <w:rPr>
          <w:rFonts w:ascii="Times New Roman" w:hAnsi="Times New Roman"/>
          <w:noProof/>
          <w:kern w:val="0"/>
        </w:rPr>
        <w:t>本底</w:t>
      </w:r>
      <w:r w:rsidRPr="008A4A46">
        <w:rPr>
          <w:rFonts w:ascii="Times New Roman" w:hAnsi="Times New Roman" w:hint="eastAsia"/>
          <w:noProof/>
          <w:kern w:val="0"/>
        </w:rPr>
        <w:t>测定值应低于标准</w:t>
      </w:r>
      <w:r w:rsidRPr="008A4A46">
        <w:rPr>
          <w:rFonts w:ascii="Times New Roman" w:hAnsi="Times New Roman"/>
          <w:noProof/>
          <w:kern w:val="0"/>
        </w:rPr>
        <w:t>检验方法</w:t>
      </w:r>
      <w:r w:rsidRPr="008A4A46">
        <w:rPr>
          <w:rFonts w:ascii="Times New Roman" w:hAnsi="Times New Roman" w:hint="eastAsia"/>
          <w:noProof/>
          <w:kern w:val="0"/>
        </w:rPr>
        <w:t>的方法检出限。</w:t>
      </w:r>
    </w:p>
    <w:p w14:paraId="5779EAF0" w14:textId="77777777" w:rsidR="00D60872" w:rsidRPr="008A4A46" w:rsidRDefault="00D60872" w:rsidP="00D60872">
      <w:pPr>
        <w:numPr>
          <w:ilvl w:val="5"/>
          <w:numId w:val="2"/>
        </w:numPr>
        <w:adjustRightInd/>
        <w:spacing w:beforeLines="50" w:before="156" w:afterLines="50" w:after="156" w:line="240" w:lineRule="auto"/>
        <w:ind w:left="0" w:firstLine="0"/>
        <w:outlineLvl w:val="4"/>
        <w:rPr>
          <w:rFonts w:ascii="Times New Roman" w:eastAsia="黑体" w:hAnsi="Times New Roman"/>
          <w:kern w:val="0"/>
          <w:szCs w:val="20"/>
        </w:rPr>
      </w:pPr>
      <w:r w:rsidRPr="008A4A46">
        <w:rPr>
          <w:rFonts w:ascii="Times New Roman" w:eastAsia="黑体" w:hAnsi="Times New Roman" w:hint="eastAsia"/>
          <w:kern w:val="0"/>
          <w:szCs w:val="20"/>
        </w:rPr>
        <w:t>材料和器皿</w:t>
      </w:r>
    </w:p>
    <w:p w14:paraId="7B36DE7D" w14:textId="1B5FDFAC"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lastRenderedPageBreak/>
        <w:t>采样容器</w:t>
      </w:r>
      <w:r w:rsidR="003206B3" w:rsidRPr="008A4A46">
        <w:rPr>
          <w:rFonts w:ascii="Times New Roman" w:hAnsi="Times New Roman" w:hint="eastAsia"/>
          <w:noProof/>
          <w:kern w:val="0"/>
          <w:szCs w:val="20"/>
        </w:rPr>
        <w:t>和用品</w:t>
      </w:r>
      <w:r w:rsidRPr="008A4A46">
        <w:rPr>
          <w:rFonts w:ascii="Times New Roman" w:hAnsi="Times New Roman" w:hint="eastAsia"/>
          <w:noProof/>
          <w:kern w:val="0"/>
          <w:szCs w:val="20"/>
        </w:rPr>
        <w:t>及检测器皿等（含</w:t>
      </w:r>
      <w:r w:rsidRPr="008A4A46">
        <w:rPr>
          <w:rFonts w:ascii="Times New Roman" w:hAnsi="Times New Roman"/>
          <w:noProof/>
          <w:kern w:val="0"/>
          <w:szCs w:val="20"/>
        </w:rPr>
        <w:t>按</w:t>
      </w:r>
      <w:r w:rsidRPr="008A4A46">
        <w:rPr>
          <w:rFonts w:ascii="Times New Roman" w:hAnsi="Times New Roman" w:hint="eastAsia"/>
          <w:noProof/>
          <w:kern w:val="0"/>
          <w:szCs w:val="20"/>
        </w:rPr>
        <w:t>要求进行处理和清洗或</w:t>
      </w:r>
      <w:r w:rsidRPr="008A4A46">
        <w:rPr>
          <w:rFonts w:ascii="Times New Roman" w:hAnsi="Times New Roman"/>
          <w:noProof/>
          <w:kern w:val="0"/>
          <w:szCs w:val="20"/>
        </w:rPr>
        <w:t>一次性使用</w:t>
      </w:r>
      <w:r w:rsidRPr="008A4A46">
        <w:rPr>
          <w:rFonts w:ascii="Times New Roman" w:hAnsi="Times New Roman" w:hint="eastAsia"/>
          <w:noProof/>
          <w:kern w:val="0"/>
          <w:szCs w:val="20"/>
        </w:rPr>
        <w:t>）应进行</w:t>
      </w:r>
      <w:r w:rsidRPr="008A4A46">
        <w:rPr>
          <w:rFonts w:ascii="Times New Roman" w:hAnsi="Times New Roman"/>
          <w:noProof/>
          <w:kern w:val="0"/>
          <w:szCs w:val="20"/>
        </w:rPr>
        <w:t>本底考察</w:t>
      </w:r>
      <w:r w:rsidRPr="008A4A46">
        <w:rPr>
          <w:rFonts w:ascii="Times New Roman" w:hAnsi="Times New Roman" w:hint="eastAsia"/>
          <w:noProof/>
          <w:kern w:val="0"/>
          <w:szCs w:val="20"/>
        </w:rPr>
        <w:t>，本底测定</w:t>
      </w:r>
      <w:r w:rsidRPr="008A4A46">
        <w:rPr>
          <w:rFonts w:ascii="Times New Roman" w:hAnsi="Times New Roman" w:hint="eastAsia"/>
          <w:noProof/>
          <w:kern w:val="0"/>
        </w:rPr>
        <w:t>值</w:t>
      </w:r>
      <w:r w:rsidRPr="008A4A46">
        <w:rPr>
          <w:rFonts w:ascii="Times New Roman" w:hAnsi="Times New Roman" w:hint="eastAsia"/>
          <w:noProof/>
          <w:kern w:val="0"/>
          <w:szCs w:val="20"/>
        </w:rPr>
        <w:t>应低于标准检验方法的方法检出限。</w:t>
      </w:r>
    </w:p>
    <w:p w14:paraId="0302516F"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检测方法选择</w:t>
      </w:r>
    </w:p>
    <w:p w14:paraId="0AFAB1B8"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t>实验室应优先选择标准检验方法</w:t>
      </w:r>
      <w:r w:rsidRPr="008A4A46">
        <w:rPr>
          <w:rFonts w:ascii="Times New Roman" w:hAnsi="Times New Roman"/>
          <w:noProof/>
          <w:kern w:val="0"/>
          <w:szCs w:val="20"/>
        </w:rPr>
        <w:t>，</w:t>
      </w:r>
      <w:r w:rsidRPr="008A4A46">
        <w:rPr>
          <w:rFonts w:ascii="Times New Roman" w:hAnsi="Times New Roman" w:hint="eastAsia"/>
          <w:noProof/>
          <w:kern w:val="0"/>
          <w:szCs w:val="20"/>
        </w:rPr>
        <w:t>首次使用时，按照</w:t>
      </w:r>
      <w:r w:rsidRPr="008A4A46">
        <w:rPr>
          <w:rFonts w:ascii="Times New Roman" w:hAnsi="Times New Roman" w:hint="eastAsia"/>
          <w:noProof/>
          <w:kern w:val="0"/>
        </w:rPr>
        <w:t>GB/T</w:t>
      </w:r>
      <w:r w:rsidRPr="008A4A46">
        <w:rPr>
          <w:rFonts w:ascii="Times New Roman" w:hAnsi="Times New Roman"/>
          <w:noProof/>
          <w:kern w:val="0"/>
        </w:rPr>
        <w:t xml:space="preserve"> </w:t>
      </w:r>
      <w:r w:rsidRPr="008A4A46">
        <w:rPr>
          <w:rFonts w:ascii="Times New Roman" w:hAnsi="Times New Roman" w:hint="eastAsia"/>
          <w:noProof/>
          <w:kern w:val="0"/>
        </w:rPr>
        <w:t>32465</w:t>
      </w:r>
      <w:r w:rsidRPr="008A4A46">
        <w:rPr>
          <w:rFonts w:ascii="宋体" w:hAnsi="宋体"/>
          <w:noProof/>
          <w:kern w:val="0"/>
          <w:szCs w:val="20"/>
        </w:rPr>
        <w:t>—</w:t>
      </w:r>
      <w:r w:rsidRPr="008A4A46">
        <w:rPr>
          <w:rFonts w:ascii="Times New Roman" w:hAnsi="Times New Roman"/>
          <w:noProof/>
          <w:kern w:val="0"/>
          <w:szCs w:val="20"/>
        </w:rPr>
        <w:t>2015</w:t>
      </w:r>
      <w:r w:rsidRPr="008A4A46">
        <w:rPr>
          <w:rFonts w:ascii="Times New Roman" w:hAnsi="Times New Roman" w:hint="eastAsia"/>
          <w:noProof/>
          <w:kern w:val="0"/>
          <w:szCs w:val="20"/>
        </w:rPr>
        <w:t>进行方法验证。根据验证结果必要时编制方法细则</w:t>
      </w:r>
      <w:r w:rsidRPr="008A4A46">
        <w:rPr>
          <w:rFonts w:ascii="Times New Roman" w:hAnsi="Times New Roman"/>
          <w:noProof/>
          <w:kern w:val="0"/>
          <w:szCs w:val="20"/>
        </w:rPr>
        <w:t>或</w:t>
      </w:r>
      <w:r w:rsidRPr="008A4A46">
        <w:rPr>
          <w:rFonts w:ascii="Times New Roman" w:hAnsi="Times New Roman" w:hint="eastAsia"/>
          <w:noProof/>
          <w:kern w:val="0"/>
          <w:szCs w:val="20"/>
        </w:rPr>
        <w:t>作业指导书，并定期核查方法的有效性。如采用非</w:t>
      </w:r>
      <w:r w:rsidRPr="008A4A46">
        <w:rPr>
          <w:rFonts w:ascii="Times New Roman" w:hAnsi="Times New Roman"/>
          <w:noProof/>
          <w:kern w:val="0"/>
          <w:szCs w:val="20"/>
        </w:rPr>
        <w:t>标准方法，应</w:t>
      </w:r>
      <w:r w:rsidRPr="008A4A46">
        <w:rPr>
          <w:rFonts w:ascii="Times New Roman" w:hAnsi="Times New Roman" w:hint="eastAsia"/>
          <w:noProof/>
          <w:kern w:val="0"/>
          <w:szCs w:val="20"/>
        </w:rPr>
        <w:t>采用</w:t>
      </w:r>
      <w:r w:rsidRPr="008A4A46">
        <w:rPr>
          <w:rFonts w:ascii="Times New Roman" w:hAnsi="Times New Roman"/>
          <w:noProof/>
          <w:kern w:val="0"/>
          <w:szCs w:val="20"/>
        </w:rPr>
        <w:t>参加能力验证计划或与标准方法进行比对等措施</w:t>
      </w:r>
      <w:r w:rsidRPr="008A4A46">
        <w:rPr>
          <w:rFonts w:ascii="Times New Roman" w:hAnsi="Times New Roman" w:hint="eastAsia"/>
          <w:noProof/>
          <w:kern w:val="0"/>
          <w:szCs w:val="20"/>
        </w:rPr>
        <w:t>对</w:t>
      </w:r>
      <w:r w:rsidRPr="008A4A46">
        <w:rPr>
          <w:rFonts w:ascii="Times New Roman" w:hAnsi="Times New Roman"/>
          <w:noProof/>
          <w:kern w:val="0"/>
          <w:szCs w:val="20"/>
        </w:rPr>
        <w:t>方法</w:t>
      </w:r>
      <w:r w:rsidRPr="008A4A46">
        <w:rPr>
          <w:rFonts w:ascii="Times New Roman" w:hAnsi="Times New Roman" w:hint="eastAsia"/>
          <w:noProof/>
          <w:kern w:val="0"/>
          <w:szCs w:val="20"/>
        </w:rPr>
        <w:t>进行</w:t>
      </w:r>
      <w:r w:rsidRPr="008A4A46">
        <w:rPr>
          <w:rFonts w:ascii="Times New Roman" w:hAnsi="Times New Roman"/>
          <w:noProof/>
          <w:kern w:val="0"/>
          <w:szCs w:val="20"/>
        </w:rPr>
        <w:t>确认。</w:t>
      </w:r>
    </w:p>
    <w:p w14:paraId="4E80A1A2"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实验室安全</w:t>
      </w:r>
    </w:p>
    <w:p w14:paraId="37C5A0C1"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rPr>
      </w:pPr>
      <w:r w:rsidRPr="008A4A46">
        <w:rPr>
          <w:rFonts w:ascii="Times New Roman" w:hAnsi="Times New Roman"/>
          <w:noProof/>
          <w:kern w:val="0"/>
        </w:rPr>
        <w:t>生物样本</w:t>
      </w:r>
      <w:r w:rsidRPr="008A4A46">
        <w:rPr>
          <w:rFonts w:ascii="Times New Roman" w:hAnsi="Times New Roman" w:hint="eastAsia"/>
          <w:noProof/>
          <w:kern w:val="0"/>
        </w:rPr>
        <w:t>检测</w:t>
      </w:r>
      <w:r w:rsidRPr="008A4A46">
        <w:rPr>
          <w:rFonts w:ascii="Times New Roman" w:hAnsi="Times New Roman"/>
          <w:noProof/>
          <w:kern w:val="0"/>
        </w:rPr>
        <w:t>应</w:t>
      </w:r>
      <w:r w:rsidRPr="008A4A46">
        <w:rPr>
          <w:rFonts w:ascii="Times New Roman" w:hAnsi="Times New Roman" w:hint="eastAsia"/>
          <w:noProof/>
          <w:kern w:val="0"/>
        </w:rPr>
        <w:t>采取</w:t>
      </w:r>
      <w:r w:rsidRPr="008A4A46">
        <w:rPr>
          <w:rFonts w:ascii="Times New Roman" w:hAnsi="Times New Roman"/>
          <w:noProof/>
          <w:kern w:val="0"/>
        </w:rPr>
        <w:t>安全防护措施，</w:t>
      </w:r>
      <w:r w:rsidRPr="008A4A46">
        <w:rPr>
          <w:rFonts w:ascii="Times New Roman" w:hAnsi="Times New Roman" w:hint="eastAsia"/>
          <w:noProof/>
          <w:kern w:val="0"/>
        </w:rPr>
        <w:t>化学</w:t>
      </w:r>
      <w:r w:rsidRPr="008A4A46">
        <w:rPr>
          <w:rFonts w:ascii="Times New Roman" w:hAnsi="Times New Roman"/>
          <w:noProof/>
          <w:kern w:val="0"/>
        </w:rPr>
        <w:t>安全</w:t>
      </w:r>
      <w:r w:rsidRPr="008A4A46">
        <w:rPr>
          <w:rFonts w:ascii="Times New Roman" w:hAnsi="Times New Roman" w:hint="eastAsia"/>
          <w:noProof/>
          <w:kern w:val="0"/>
        </w:rPr>
        <w:t>应</w:t>
      </w:r>
      <w:r w:rsidRPr="008A4A46">
        <w:rPr>
          <w:rFonts w:ascii="Times New Roman" w:hAnsi="Times New Roman"/>
          <w:noProof/>
          <w:kern w:val="0"/>
        </w:rPr>
        <w:t>按</w:t>
      </w:r>
      <w:r w:rsidRPr="008A4A46">
        <w:rPr>
          <w:rFonts w:ascii="Times New Roman" w:hAnsi="Times New Roman" w:hint="eastAsia"/>
          <w:noProof/>
          <w:kern w:val="0"/>
        </w:rPr>
        <w:t>GB/T</w:t>
      </w:r>
      <w:r w:rsidRPr="008A4A46">
        <w:rPr>
          <w:rFonts w:ascii="Times New Roman" w:hAnsi="Times New Roman"/>
          <w:noProof/>
          <w:kern w:val="0"/>
        </w:rPr>
        <w:t xml:space="preserve"> </w:t>
      </w:r>
      <w:r w:rsidRPr="008A4A46">
        <w:rPr>
          <w:rFonts w:ascii="Times New Roman" w:hAnsi="Times New Roman" w:hint="eastAsia"/>
          <w:noProof/>
          <w:kern w:val="0"/>
        </w:rPr>
        <w:t>27476.5</w:t>
      </w:r>
      <w:r w:rsidRPr="008A4A46">
        <w:rPr>
          <w:rFonts w:ascii="Times New Roman" w:hAnsi="Times New Roman" w:hint="eastAsia"/>
          <w:noProof/>
          <w:kern w:val="0"/>
        </w:rPr>
        <w:t>执行</w:t>
      </w:r>
      <w:r w:rsidRPr="008A4A46">
        <w:rPr>
          <w:rFonts w:ascii="Times New Roman" w:hAnsi="Times New Roman"/>
          <w:noProof/>
          <w:kern w:val="0"/>
        </w:rPr>
        <w:t>，</w:t>
      </w:r>
      <w:r w:rsidRPr="008A4A46">
        <w:rPr>
          <w:rFonts w:ascii="Times New Roman" w:hAnsi="Times New Roman" w:hint="eastAsia"/>
          <w:noProof/>
          <w:kern w:val="0"/>
        </w:rPr>
        <w:t>生物安全应按</w:t>
      </w:r>
      <w:r w:rsidRPr="008A4A46">
        <w:rPr>
          <w:rFonts w:ascii="Times New Roman" w:hAnsi="Times New Roman" w:hint="eastAsia"/>
          <w:noProof/>
          <w:kern w:val="0"/>
        </w:rPr>
        <w:t>GB</w:t>
      </w:r>
      <w:r w:rsidRPr="008A4A46">
        <w:rPr>
          <w:rFonts w:ascii="Times New Roman" w:hAnsi="Times New Roman"/>
          <w:noProof/>
          <w:kern w:val="0"/>
        </w:rPr>
        <w:t xml:space="preserve"> </w:t>
      </w:r>
      <w:r w:rsidRPr="008A4A46">
        <w:rPr>
          <w:rFonts w:ascii="Times New Roman" w:hAnsi="Times New Roman" w:hint="eastAsia"/>
          <w:noProof/>
          <w:kern w:val="0"/>
        </w:rPr>
        <w:t>19489</w:t>
      </w:r>
      <w:r w:rsidRPr="008A4A46">
        <w:rPr>
          <w:rFonts w:ascii="Times New Roman" w:hAnsi="Times New Roman" w:hint="eastAsia"/>
          <w:noProof/>
          <w:kern w:val="0"/>
        </w:rPr>
        <w:t>执行。</w:t>
      </w:r>
      <w:r w:rsidRPr="008A4A46">
        <w:rPr>
          <w:rFonts w:ascii="Times New Roman" w:hAnsi="Times New Roman" w:cs="Arial"/>
          <w:noProof/>
          <w:kern w:val="0"/>
          <w:szCs w:val="20"/>
          <w:shd w:val="clear" w:color="auto" w:fill="FFFFFF"/>
        </w:rPr>
        <w:t>遵循普遍预防措施</w:t>
      </w:r>
      <w:r w:rsidRPr="008A4A46">
        <w:rPr>
          <w:rFonts w:ascii="Times New Roman" w:hAnsi="Times New Roman" w:cs="Arial" w:hint="eastAsia"/>
          <w:noProof/>
          <w:kern w:val="0"/>
          <w:szCs w:val="20"/>
          <w:shd w:val="clear" w:color="auto" w:fill="FFFFFF"/>
        </w:rPr>
        <w:t>，</w:t>
      </w:r>
      <w:r w:rsidRPr="008A4A46">
        <w:rPr>
          <w:rFonts w:ascii="Times New Roman" w:hAnsi="Times New Roman" w:hint="eastAsia"/>
          <w:noProof/>
          <w:kern w:val="0"/>
        </w:rPr>
        <w:t>处理人体</w:t>
      </w:r>
      <w:r w:rsidRPr="008A4A46">
        <w:rPr>
          <w:rFonts w:ascii="Times New Roman" w:hAnsi="Times New Roman"/>
          <w:noProof/>
          <w:kern w:val="0"/>
        </w:rPr>
        <w:t>血液</w:t>
      </w:r>
      <w:r w:rsidRPr="008A4A46">
        <w:rPr>
          <w:rFonts w:ascii="Times New Roman" w:hAnsi="Times New Roman" w:hint="eastAsia"/>
          <w:noProof/>
          <w:kern w:val="0"/>
        </w:rPr>
        <w:t>、</w:t>
      </w:r>
      <w:r w:rsidRPr="008A4A46">
        <w:rPr>
          <w:rFonts w:ascii="Times New Roman" w:hAnsi="Times New Roman"/>
          <w:noProof/>
          <w:kern w:val="0"/>
        </w:rPr>
        <w:t>血浆、血清、尿液或其他体液或组织时，</w:t>
      </w:r>
      <w:r w:rsidRPr="008A4A46">
        <w:rPr>
          <w:rFonts w:ascii="Times New Roman" w:hAnsi="Times New Roman" w:hint="eastAsia"/>
          <w:noProof/>
          <w:kern w:val="0"/>
        </w:rPr>
        <w:t>实验人员应配备适当的个人防护用品，</w:t>
      </w:r>
      <w:r w:rsidRPr="008A4A46">
        <w:rPr>
          <w:rFonts w:ascii="Times New Roman" w:hAnsi="Times New Roman"/>
          <w:noProof/>
          <w:kern w:val="0"/>
        </w:rPr>
        <w:t>如护目镜、手套、</w:t>
      </w:r>
      <w:r w:rsidRPr="008A4A46">
        <w:rPr>
          <w:rFonts w:ascii="Times New Roman" w:hAnsi="Times New Roman" w:hint="eastAsia"/>
          <w:noProof/>
          <w:kern w:val="0"/>
        </w:rPr>
        <w:t>口罩</w:t>
      </w:r>
      <w:r w:rsidRPr="008A4A46">
        <w:rPr>
          <w:rFonts w:ascii="Times New Roman" w:hAnsi="Times New Roman"/>
          <w:noProof/>
          <w:kern w:val="0"/>
        </w:rPr>
        <w:t>、实验服等</w:t>
      </w:r>
      <w:r w:rsidRPr="008A4A46">
        <w:rPr>
          <w:rFonts w:ascii="Times New Roman" w:hAnsi="Times New Roman" w:hint="eastAsia"/>
          <w:noProof/>
          <w:kern w:val="0"/>
        </w:rPr>
        <w:t>。废弃的生物样本及实验过程与</w:t>
      </w:r>
      <w:r w:rsidRPr="008A4A46">
        <w:rPr>
          <w:rFonts w:ascii="Times New Roman" w:hAnsi="Times New Roman"/>
          <w:noProof/>
          <w:kern w:val="0"/>
        </w:rPr>
        <w:t>生物</w:t>
      </w:r>
      <w:r w:rsidRPr="008A4A46">
        <w:rPr>
          <w:rFonts w:ascii="Times New Roman" w:hAnsi="Times New Roman" w:hint="eastAsia"/>
          <w:noProof/>
          <w:kern w:val="0"/>
        </w:rPr>
        <w:t>样本</w:t>
      </w:r>
      <w:r w:rsidRPr="008A4A46">
        <w:rPr>
          <w:rFonts w:ascii="Times New Roman" w:hAnsi="Times New Roman"/>
          <w:noProof/>
          <w:kern w:val="0"/>
        </w:rPr>
        <w:t>接触的</w:t>
      </w:r>
      <w:r w:rsidRPr="008A4A46">
        <w:rPr>
          <w:rFonts w:ascii="Times New Roman" w:hAnsi="Times New Roman" w:hint="eastAsia"/>
          <w:noProof/>
          <w:kern w:val="0"/>
        </w:rPr>
        <w:t>材料应通过高压</w:t>
      </w:r>
      <w:r w:rsidRPr="008A4A46">
        <w:rPr>
          <w:rFonts w:ascii="Times New Roman" w:hAnsi="Times New Roman"/>
          <w:noProof/>
          <w:kern w:val="0"/>
        </w:rPr>
        <w:t>灭菌等方式</w:t>
      </w:r>
      <w:r w:rsidRPr="008A4A46">
        <w:rPr>
          <w:rFonts w:ascii="Times New Roman" w:hAnsi="Times New Roman" w:hint="eastAsia"/>
          <w:noProof/>
          <w:kern w:val="0"/>
        </w:rPr>
        <w:t>进行无害化处置。实验完毕应采用</w:t>
      </w:r>
      <w:r w:rsidRPr="008A4A46">
        <w:rPr>
          <w:rFonts w:ascii="Times New Roman" w:hAnsi="Times New Roman"/>
          <w:noProof/>
          <w:kern w:val="0"/>
        </w:rPr>
        <w:t>消毒剂</w:t>
      </w:r>
      <w:r w:rsidRPr="008A4A46">
        <w:rPr>
          <w:rFonts w:ascii="Times New Roman" w:hAnsi="Times New Roman" w:hint="eastAsia"/>
          <w:noProof/>
          <w:kern w:val="0"/>
        </w:rPr>
        <w:t>（如次氯酸钠稀释</w:t>
      </w:r>
      <w:r w:rsidRPr="008A4A46">
        <w:rPr>
          <w:rFonts w:ascii="Times New Roman" w:hAnsi="Times New Roman"/>
          <w:noProof/>
          <w:kern w:val="0"/>
        </w:rPr>
        <w:t>液</w:t>
      </w:r>
      <w:r w:rsidRPr="008A4A46">
        <w:rPr>
          <w:rFonts w:ascii="Times New Roman" w:hAnsi="Times New Roman" w:hint="eastAsia"/>
          <w:noProof/>
          <w:kern w:val="0"/>
        </w:rPr>
        <w:t>等）</w:t>
      </w:r>
      <w:r w:rsidRPr="008A4A46">
        <w:rPr>
          <w:rFonts w:ascii="Times New Roman" w:hAnsi="Times New Roman"/>
          <w:noProof/>
          <w:kern w:val="0"/>
        </w:rPr>
        <w:t>等</w:t>
      </w:r>
      <w:r w:rsidRPr="008A4A46">
        <w:rPr>
          <w:rFonts w:ascii="Times New Roman" w:hAnsi="Times New Roman" w:hint="eastAsia"/>
          <w:noProof/>
          <w:kern w:val="0"/>
        </w:rPr>
        <w:t>方式</w:t>
      </w:r>
      <w:r w:rsidRPr="008A4A46">
        <w:rPr>
          <w:rFonts w:ascii="Times New Roman" w:hAnsi="Times New Roman"/>
          <w:noProof/>
          <w:kern w:val="0"/>
        </w:rPr>
        <w:t>对</w:t>
      </w:r>
      <w:r w:rsidRPr="008A4A46">
        <w:rPr>
          <w:rFonts w:ascii="Times New Roman" w:hAnsi="Times New Roman" w:hint="eastAsia"/>
          <w:noProof/>
          <w:kern w:val="0"/>
        </w:rPr>
        <w:t>操作环境</w:t>
      </w:r>
      <w:r w:rsidRPr="008A4A46">
        <w:rPr>
          <w:rFonts w:ascii="Times New Roman" w:hAnsi="Times New Roman"/>
          <w:noProof/>
          <w:kern w:val="0"/>
        </w:rPr>
        <w:t>进行消毒。</w:t>
      </w:r>
    </w:p>
    <w:p w14:paraId="33B4DFA9" w14:textId="77777777" w:rsidR="00D60872" w:rsidRPr="008A4A46" w:rsidRDefault="00D60872" w:rsidP="00D60872">
      <w:pPr>
        <w:numPr>
          <w:ilvl w:val="3"/>
          <w:numId w:val="2"/>
        </w:numPr>
        <w:adjustRightInd/>
        <w:spacing w:beforeLines="50" w:before="156" w:afterLines="50" w:after="156" w:line="240" w:lineRule="auto"/>
        <w:outlineLvl w:val="2"/>
        <w:rPr>
          <w:rFonts w:ascii="Times New Roman" w:eastAsia="黑体" w:hAnsi="Times New Roman"/>
          <w:kern w:val="0"/>
          <w:szCs w:val="20"/>
        </w:rPr>
      </w:pPr>
      <w:r w:rsidRPr="008A4A46">
        <w:rPr>
          <w:rFonts w:ascii="Times New Roman" w:eastAsia="黑体" w:hAnsi="Times New Roman" w:hint="eastAsia"/>
          <w:kern w:val="0"/>
          <w:szCs w:val="20"/>
        </w:rPr>
        <w:t>检测质量控制</w:t>
      </w:r>
    </w:p>
    <w:p w14:paraId="3CF51E2D"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空白试验</w:t>
      </w:r>
    </w:p>
    <w:p w14:paraId="22937EA3"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rPr>
      </w:pPr>
      <w:r w:rsidRPr="008A4A46">
        <w:rPr>
          <w:rFonts w:ascii="Times New Roman" w:hAnsi="Times New Roman" w:hint="eastAsia"/>
          <w:noProof/>
          <w:kern w:val="0"/>
        </w:rPr>
        <w:t>空白试验</w:t>
      </w:r>
      <w:r w:rsidRPr="008A4A46">
        <w:rPr>
          <w:rFonts w:ascii="Times New Roman" w:hAnsi="Times New Roman"/>
          <w:noProof/>
          <w:kern w:val="0"/>
        </w:rPr>
        <w:t>以实验用水</w:t>
      </w:r>
      <w:r w:rsidRPr="008A4A46">
        <w:rPr>
          <w:rFonts w:ascii="Times New Roman" w:hAnsi="Times New Roman" w:hint="eastAsia"/>
          <w:noProof/>
          <w:kern w:val="0"/>
        </w:rPr>
        <w:t>或相应介质</w:t>
      </w:r>
      <w:r w:rsidRPr="008A4A46">
        <w:rPr>
          <w:rFonts w:ascii="Times New Roman" w:hAnsi="Times New Roman"/>
          <w:noProof/>
          <w:kern w:val="0"/>
        </w:rPr>
        <w:t>代替样</w:t>
      </w:r>
      <w:r w:rsidRPr="008A4A46">
        <w:rPr>
          <w:rFonts w:ascii="Times New Roman" w:hAnsi="Times New Roman" w:hint="eastAsia"/>
          <w:noProof/>
          <w:kern w:val="0"/>
        </w:rPr>
        <w:t>本</w:t>
      </w:r>
      <w:r w:rsidRPr="008A4A46">
        <w:rPr>
          <w:rFonts w:ascii="Times New Roman" w:hAnsi="Times New Roman"/>
          <w:noProof/>
          <w:kern w:val="0"/>
        </w:rPr>
        <w:t>，</w:t>
      </w:r>
      <w:r w:rsidRPr="008A4A46">
        <w:rPr>
          <w:rFonts w:ascii="Times New Roman" w:hAnsi="Times New Roman" w:hint="eastAsia"/>
          <w:noProof/>
          <w:kern w:val="0"/>
        </w:rPr>
        <w:t>按照</w:t>
      </w:r>
      <w:r w:rsidRPr="008A4A46">
        <w:rPr>
          <w:rFonts w:ascii="Times New Roman" w:hAnsi="Times New Roman"/>
          <w:noProof/>
          <w:kern w:val="0"/>
        </w:rPr>
        <w:t>与</w:t>
      </w:r>
      <w:r w:rsidRPr="008A4A46">
        <w:rPr>
          <w:rFonts w:ascii="Times New Roman" w:hAnsi="Times New Roman" w:hint="eastAsia"/>
          <w:noProof/>
          <w:kern w:val="0"/>
        </w:rPr>
        <w:t>实际</w:t>
      </w:r>
      <w:r w:rsidRPr="008A4A46">
        <w:rPr>
          <w:rFonts w:ascii="Times New Roman" w:hAnsi="Times New Roman"/>
          <w:noProof/>
          <w:kern w:val="0"/>
        </w:rPr>
        <w:t>生物样本完全相同的</w:t>
      </w:r>
      <w:r w:rsidRPr="008A4A46">
        <w:rPr>
          <w:rFonts w:ascii="Times New Roman" w:hAnsi="Times New Roman" w:hint="eastAsia"/>
          <w:noProof/>
          <w:kern w:val="0"/>
        </w:rPr>
        <w:t>分析步骤进行检测。每批样本检测时，应同时进行空白试验，空白测定结果应小于方法检出限。</w:t>
      </w:r>
    </w:p>
    <w:p w14:paraId="0F6E0856"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方法检出限和方法定量限</w:t>
      </w:r>
    </w:p>
    <w:p w14:paraId="0B428BE9" w14:textId="2404486C"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rPr>
      </w:pPr>
      <w:r w:rsidRPr="008A4A46">
        <w:rPr>
          <w:rFonts w:ascii="Times New Roman" w:hAnsi="Times New Roman" w:hint="eastAsia"/>
          <w:noProof/>
          <w:kern w:val="0"/>
        </w:rPr>
        <w:t>以标准检验方法</w:t>
      </w:r>
      <w:r w:rsidRPr="008A4A46">
        <w:rPr>
          <w:rFonts w:ascii="Times New Roman" w:hAnsi="Times New Roman"/>
          <w:noProof/>
          <w:kern w:val="0"/>
        </w:rPr>
        <w:t>定量限浓度水平的样品，</w:t>
      </w:r>
      <w:r w:rsidRPr="008A4A46">
        <w:rPr>
          <w:rFonts w:ascii="Times New Roman" w:hAnsi="Times New Roman" w:hint="eastAsia"/>
          <w:noProof/>
          <w:kern w:val="0"/>
        </w:rPr>
        <w:t>按照标准检验方法的分析步骤进行检测，样品检测结果的准确度应在</w:t>
      </w:r>
      <w:r w:rsidRPr="008A4A46">
        <w:rPr>
          <w:rFonts w:ascii="Times New Roman" w:hAnsi="Times New Roman" w:hint="eastAsia"/>
          <w:noProof/>
          <w:kern w:val="0"/>
        </w:rPr>
        <w:t>75</w:t>
      </w:r>
      <w:r w:rsidRPr="008A4A46">
        <w:rPr>
          <w:rFonts w:ascii="Times New Roman" w:hAnsi="Times New Roman"/>
          <w:noProof/>
          <w:kern w:val="0"/>
        </w:rPr>
        <w:t xml:space="preserve"> </w:t>
      </w:r>
      <w:r w:rsidRPr="008A4A46">
        <w:rPr>
          <w:rFonts w:ascii="Times New Roman" w:hAnsi="Times New Roman" w:hint="eastAsia"/>
          <w:noProof/>
          <w:kern w:val="0"/>
        </w:rPr>
        <w:t>%~125</w:t>
      </w:r>
      <w:r w:rsidRPr="008A4A46">
        <w:rPr>
          <w:rFonts w:ascii="Times New Roman" w:hAnsi="Times New Roman"/>
          <w:noProof/>
          <w:kern w:val="0"/>
        </w:rPr>
        <w:t xml:space="preserve"> </w:t>
      </w:r>
      <w:r w:rsidRPr="008A4A46">
        <w:rPr>
          <w:rFonts w:ascii="Times New Roman" w:hAnsi="Times New Roman" w:hint="eastAsia"/>
          <w:noProof/>
          <w:kern w:val="0"/>
        </w:rPr>
        <w:t>%</w:t>
      </w:r>
      <w:r w:rsidRPr="008A4A46">
        <w:rPr>
          <w:rFonts w:ascii="Times New Roman" w:hAnsi="Times New Roman" w:hint="eastAsia"/>
          <w:noProof/>
          <w:kern w:val="0"/>
        </w:rPr>
        <w:t>范围内，精密度应小于</w:t>
      </w:r>
      <w:r w:rsidRPr="008A4A46">
        <w:rPr>
          <w:rFonts w:ascii="Times New Roman" w:hAnsi="Times New Roman" w:hint="eastAsia"/>
          <w:noProof/>
          <w:kern w:val="0"/>
        </w:rPr>
        <w:t>20</w:t>
      </w:r>
      <w:r w:rsidRPr="008A4A46">
        <w:rPr>
          <w:rFonts w:ascii="Times New Roman" w:hAnsi="Times New Roman"/>
          <w:noProof/>
          <w:kern w:val="0"/>
        </w:rPr>
        <w:t xml:space="preserve"> </w:t>
      </w:r>
      <w:r w:rsidRPr="008A4A46">
        <w:rPr>
          <w:rFonts w:ascii="Times New Roman" w:hAnsi="Times New Roman" w:hint="eastAsia"/>
          <w:noProof/>
          <w:kern w:val="0"/>
        </w:rPr>
        <w:t>%</w:t>
      </w:r>
      <w:r w:rsidRPr="008A4A46">
        <w:rPr>
          <w:rFonts w:ascii="Times New Roman" w:hAnsi="Times New Roman" w:hint="eastAsia"/>
          <w:noProof/>
          <w:kern w:val="0"/>
        </w:rPr>
        <w:t>，或符合标准检验方法要求。以样本响应值</w:t>
      </w:r>
      <w:r w:rsidRPr="008A4A46">
        <w:rPr>
          <w:rFonts w:ascii="Times New Roman" w:hAnsi="Times New Roman" w:hint="eastAsia"/>
          <w:noProof/>
          <w:kern w:val="0"/>
        </w:rPr>
        <w:t>3</w:t>
      </w:r>
      <w:r w:rsidRPr="008A4A46">
        <w:rPr>
          <w:rFonts w:ascii="Times New Roman" w:hAnsi="Times New Roman" w:hint="eastAsia"/>
          <w:noProof/>
          <w:kern w:val="0"/>
        </w:rPr>
        <w:t>倍标准差（</w:t>
      </w:r>
      <w:r w:rsidRPr="008A4A46">
        <w:rPr>
          <w:rFonts w:ascii="Times New Roman" w:hAnsi="Times New Roman"/>
          <w:i/>
          <w:noProof/>
          <w:kern w:val="0"/>
        </w:rPr>
        <w:t>n</w:t>
      </w:r>
      <w:r w:rsidR="00034982">
        <w:rPr>
          <w:rFonts w:ascii="Times New Roman" w:hAnsi="Times New Roman"/>
          <w:i/>
          <w:noProof/>
          <w:kern w:val="0"/>
        </w:rPr>
        <w:t xml:space="preserve"> </w:t>
      </w:r>
      <w:r w:rsidRPr="008A4A46">
        <w:rPr>
          <w:rFonts w:ascii="Times New Roman" w:hAnsi="Times New Roman"/>
          <w:noProof/>
          <w:kern w:val="0"/>
          <w:szCs w:val="20"/>
        </w:rPr>
        <w:t>≥</w:t>
      </w:r>
      <w:r w:rsidR="00034982">
        <w:rPr>
          <w:rFonts w:ascii="Times New Roman" w:hAnsi="Times New Roman"/>
          <w:noProof/>
          <w:kern w:val="0"/>
          <w:szCs w:val="20"/>
        </w:rPr>
        <w:t xml:space="preserve"> </w:t>
      </w:r>
      <w:r w:rsidRPr="008A4A46">
        <w:rPr>
          <w:rFonts w:ascii="Times New Roman" w:hAnsi="Times New Roman" w:hint="eastAsia"/>
          <w:noProof/>
          <w:kern w:val="0"/>
        </w:rPr>
        <w:t>7</w:t>
      </w:r>
      <w:r w:rsidRPr="008A4A46">
        <w:rPr>
          <w:rFonts w:ascii="Times New Roman" w:hAnsi="Times New Roman" w:hint="eastAsia"/>
          <w:noProof/>
          <w:kern w:val="0"/>
        </w:rPr>
        <w:t>）对应的浓度计算方法检出限，以样本响应值</w:t>
      </w:r>
      <w:r w:rsidRPr="008A4A46">
        <w:rPr>
          <w:rFonts w:ascii="Times New Roman" w:hAnsi="Times New Roman" w:hint="eastAsia"/>
          <w:noProof/>
          <w:kern w:val="0"/>
        </w:rPr>
        <w:t>10</w:t>
      </w:r>
      <w:r w:rsidRPr="008A4A46">
        <w:rPr>
          <w:rFonts w:ascii="Times New Roman" w:hAnsi="Times New Roman" w:hint="eastAsia"/>
          <w:noProof/>
          <w:kern w:val="0"/>
        </w:rPr>
        <w:t>倍标准差（</w:t>
      </w:r>
      <w:r w:rsidRPr="008A4A46">
        <w:rPr>
          <w:rFonts w:ascii="Times New Roman" w:hAnsi="Times New Roman" w:hint="eastAsia"/>
          <w:i/>
          <w:noProof/>
          <w:kern w:val="0"/>
        </w:rPr>
        <w:t>n</w:t>
      </w:r>
      <w:r w:rsidR="00034982">
        <w:rPr>
          <w:rFonts w:ascii="Times New Roman" w:hAnsi="Times New Roman"/>
          <w:i/>
          <w:noProof/>
          <w:kern w:val="0"/>
        </w:rPr>
        <w:t xml:space="preserve"> </w:t>
      </w:r>
      <w:r w:rsidRPr="008A4A46">
        <w:rPr>
          <w:rFonts w:ascii="Times New Roman" w:hAnsi="Times New Roman"/>
          <w:noProof/>
          <w:kern w:val="0"/>
          <w:szCs w:val="20"/>
        </w:rPr>
        <w:t>≥</w:t>
      </w:r>
      <w:r w:rsidR="00034982">
        <w:rPr>
          <w:rFonts w:ascii="Times New Roman" w:hAnsi="Times New Roman"/>
          <w:noProof/>
          <w:kern w:val="0"/>
          <w:szCs w:val="20"/>
        </w:rPr>
        <w:t xml:space="preserve"> </w:t>
      </w:r>
      <w:r w:rsidRPr="008A4A46">
        <w:rPr>
          <w:rFonts w:ascii="Times New Roman" w:hAnsi="Times New Roman" w:hint="eastAsia"/>
          <w:noProof/>
          <w:kern w:val="0"/>
        </w:rPr>
        <w:t>7</w:t>
      </w:r>
      <w:r w:rsidRPr="008A4A46">
        <w:rPr>
          <w:rFonts w:ascii="Times New Roman" w:hAnsi="Times New Roman" w:hint="eastAsia"/>
          <w:noProof/>
          <w:kern w:val="0"/>
        </w:rPr>
        <w:t>）对应的浓度计算方法定量限，计算结果</w:t>
      </w:r>
      <w:r w:rsidRPr="008A4A46">
        <w:rPr>
          <w:rFonts w:ascii="Times New Roman" w:hAnsi="Times New Roman"/>
          <w:noProof/>
          <w:kern w:val="0"/>
        </w:rPr>
        <w:t>只进不舍</w:t>
      </w:r>
      <w:r w:rsidRPr="008A4A46">
        <w:rPr>
          <w:rFonts w:ascii="Times New Roman" w:hAnsi="Times New Roman" w:hint="eastAsia"/>
          <w:noProof/>
          <w:kern w:val="0"/>
        </w:rPr>
        <w:t>，一般</w:t>
      </w:r>
      <w:r w:rsidRPr="008A4A46">
        <w:rPr>
          <w:rFonts w:ascii="Times New Roman" w:hAnsi="Times New Roman"/>
          <w:noProof/>
          <w:kern w:val="0"/>
        </w:rPr>
        <w:t>保留</w:t>
      </w:r>
      <w:r w:rsidRPr="008A4A46">
        <w:rPr>
          <w:rFonts w:ascii="Times New Roman" w:hAnsi="Times New Roman" w:hint="eastAsia"/>
          <w:noProof/>
          <w:kern w:val="0"/>
        </w:rPr>
        <w:t>1</w:t>
      </w:r>
      <w:r w:rsidRPr="008A4A46">
        <w:rPr>
          <w:rFonts w:ascii="Times New Roman" w:hAnsi="Times New Roman" w:hint="eastAsia"/>
          <w:noProof/>
          <w:kern w:val="0"/>
        </w:rPr>
        <w:t>位有效数字</w:t>
      </w:r>
      <w:r w:rsidRPr="008A4A46">
        <w:rPr>
          <w:rFonts w:ascii="Times New Roman" w:hAnsi="Times New Roman"/>
          <w:noProof/>
          <w:kern w:val="0"/>
        </w:rPr>
        <w:t>，</w:t>
      </w:r>
      <w:r w:rsidRPr="008A4A46">
        <w:rPr>
          <w:rFonts w:ascii="Times New Roman" w:hAnsi="Times New Roman" w:hint="eastAsia"/>
          <w:noProof/>
          <w:kern w:val="0"/>
        </w:rPr>
        <w:t>不超过</w:t>
      </w:r>
      <w:r w:rsidRPr="008A4A46">
        <w:rPr>
          <w:rFonts w:ascii="Times New Roman" w:hAnsi="Times New Roman" w:hint="eastAsia"/>
          <w:noProof/>
          <w:kern w:val="0"/>
        </w:rPr>
        <w:t>2</w:t>
      </w:r>
      <w:r w:rsidRPr="008A4A46">
        <w:rPr>
          <w:rFonts w:ascii="Times New Roman" w:hAnsi="Times New Roman" w:hint="eastAsia"/>
          <w:noProof/>
          <w:kern w:val="0"/>
        </w:rPr>
        <w:t>位</w:t>
      </w:r>
      <w:r w:rsidRPr="008A4A46">
        <w:rPr>
          <w:rFonts w:ascii="Times New Roman" w:hAnsi="Times New Roman"/>
          <w:noProof/>
          <w:kern w:val="0"/>
        </w:rPr>
        <w:t>有效数字。</w:t>
      </w:r>
    </w:p>
    <w:p w14:paraId="12FE13C2"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校准曲线绘制</w:t>
      </w:r>
    </w:p>
    <w:p w14:paraId="3848B01A"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t>按照标准检验方法推荐的测量范围或</w:t>
      </w:r>
      <w:r w:rsidRPr="008A4A46">
        <w:rPr>
          <w:rFonts w:ascii="Times New Roman" w:hAnsi="Times New Roman"/>
          <w:noProof/>
          <w:kern w:val="0"/>
          <w:szCs w:val="20"/>
        </w:rPr>
        <w:t>人群暴露水平</w:t>
      </w:r>
      <w:r w:rsidRPr="008A4A46">
        <w:rPr>
          <w:rFonts w:ascii="Times New Roman" w:hAnsi="Times New Roman" w:hint="eastAsia"/>
          <w:noProof/>
          <w:kern w:val="0"/>
          <w:szCs w:val="20"/>
        </w:rPr>
        <w:t>范围，配制标准溶液，一般不少于</w:t>
      </w:r>
      <w:r w:rsidRPr="008A4A46">
        <w:rPr>
          <w:rFonts w:ascii="Times New Roman" w:hAnsi="Times New Roman" w:hint="eastAsia"/>
          <w:noProof/>
          <w:kern w:val="0"/>
          <w:szCs w:val="20"/>
        </w:rPr>
        <w:t>6</w:t>
      </w:r>
      <w:r w:rsidRPr="008A4A46">
        <w:rPr>
          <w:rFonts w:ascii="Times New Roman" w:hAnsi="Times New Roman" w:hint="eastAsia"/>
          <w:noProof/>
          <w:kern w:val="0"/>
          <w:szCs w:val="20"/>
        </w:rPr>
        <w:t>个浓度点（最低浓度点</w:t>
      </w:r>
      <w:r w:rsidRPr="008A4A46">
        <w:rPr>
          <w:rFonts w:ascii="Times New Roman" w:hAnsi="Times New Roman"/>
          <w:noProof/>
          <w:kern w:val="0"/>
          <w:szCs w:val="20"/>
        </w:rPr>
        <w:t>宜</w:t>
      </w:r>
      <w:r w:rsidRPr="008A4A46">
        <w:rPr>
          <w:rFonts w:ascii="Times New Roman" w:hAnsi="Times New Roman" w:hint="eastAsia"/>
          <w:noProof/>
          <w:kern w:val="0"/>
          <w:szCs w:val="20"/>
        </w:rPr>
        <w:t>为方法定量限或略高于</w:t>
      </w:r>
      <w:r w:rsidRPr="008A4A46">
        <w:rPr>
          <w:rFonts w:ascii="Times New Roman" w:hAnsi="Times New Roman"/>
          <w:noProof/>
          <w:kern w:val="0"/>
          <w:szCs w:val="20"/>
        </w:rPr>
        <w:t>方法定量限</w:t>
      </w:r>
      <w:r w:rsidRPr="008A4A46">
        <w:rPr>
          <w:rFonts w:ascii="Times New Roman" w:hAnsi="Times New Roman" w:hint="eastAsia"/>
          <w:noProof/>
          <w:kern w:val="0"/>
          <w:szCs w:val="20"/>
        </w:rPr>
        <w:t>）</w:t>
      </w:r>
      <w:r w:rsidRPr="008A4A46">
        <w:rPr>
          <w:rFonts w:ascii="Times New Roman" w:hAnsi="Times New Roman"/>
          <w:noProof/>
          <w:kern w:val="0"/>
          <w:szCs w:val="20"/>
        </w:rPr>
        <w:t>，根据浓度值与响应值绘制校准曲线</w:t>
      </w:r>
      <w:r w:rsidRPr="008A4A46">
        <w:rPr>
          <w:rFonts w:ascii="Times New Roman" w:hAnsi="Times New Roman" w:hint="eastAsia"/>
          <w:noProof/>
          <w:kern w:val="0"/>
          <w:szCs w:val="20"/>
        </w:rPr>
        <w:t>，相关系数应大于</w:t>
      </w:r>
      <w:r w:rsidRPr="008A4A46">
        <w:rPr>
          <w:rFonts w:ascii="Times New Roman" w:hAnsi="Times New Roman" w:hint="eastAsia"/>
          <w:noProof/>
          <w:kern w:val="0"/>
          <w:szCs w:val="20"/>
        </w:rPr>
        <w:t>0.995</w:t>
      </w:r>
      <w:r w:rsidRPr="008A4A46">
        <w:rPr>
          <w:rFonts w:ascii="Times New Roman" w:hAnsi="Times New Roman" w:hint="eastAsia"/>
          <w:noProof/>
          <w:kern w:val="0"/>
          <w:szCs w:val="20"/>
        </w:rPr>
        <w:t>或符合标准检验方法要求。每批</w:t>
      </w:r>
      <w:r w:rsidRPr="008A4A46">
        <w:rPr>
          <w:rFonts w:ascii="Times New Roman" w:hAnsi="Times New Roman"/>
          <w:noProof/>
          <w:kern w:val="0"/>
          <w:szCs w:val="20"/>
        </w:rPr>
        <w:t>样本</w:t>
      </w:r>
      <w:r w:rsidRPr="008A4A46">
        <w:rPr>
          <w:rFonts w:ascii="Times New Roman" w:hAnsi="Times New Roman" w:hint="eastAsia"/>
          <w:noProof/>
          <w:kern w:val="0"/>
          <w:szCs w:val="20"/>
        </w:rPr>
        <w:t>检测时，应同时测定标准溶液</w:t>
      </w:r>
      <w:r w:rsidRPr="008A4A46">
        <w:rPr>
          <w:rFonts w:ascii="Times New Roman" w:hAnsi="Times New Roman"/>
          <w:noProof/>
          <w:kern w:val="0"/>
          <w:szCs w:val="20"/>
        </w:rPr>
        <w:t>，绘制校准曲线</w:t>
      </w:r>
      <w:r w:rsidRPr="008A4A46">
        <w:rPr>
          <w:rFonts w:ascii="Times New Roman" w:hAnsi="Times New Roman" w:hint="eastAsia"/>
          <w:noProof/>
          <w:kern w:val="0"/>
        </w:rPr>
        <w:t>。</w:t>
      </w:r>
    </w:p>
    <w:p w14:paraId="579898E1"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准确度评价</w:t>
      </w:r>
    </w:p>
    <w:p w14:paraId="142DDBDD"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t>准确度可通过测定基质相同或相近的有证标准物质、质量控制样品或加标回收样等方式进行评价，测定浓度宜</w:t>
      </w:r>
      <w:r w:rsidRPr="008A4A46">
        <w:rPr>
          <w:rFonts w:ascii="Times New Roman" w:hAnsi="Times New Roman"/>
          <w:noProof/>
          <w:kern w:val="0"/>
          <w:szCs w:val="20"/>
        </w:rPr>
        <w:t>涵盖校准曲线范围的</w:t>
      </w:r>
      <w:r w:rsidRPr="008A4A46">
        <w:rPr>
          <w:rFonts w:ascii="Times New Roman" w:hAnsi="Times New Roman" w:hint="eastAsia"/>
          <w:noProof/>
          <w:kern w:val="0"/>
          <w:szCs w:val="20"/>
        </w:rPr>
        <w:t>高（</w:t>
      </w:r>
      <w:r w:rsidRPr="008A4A46">
        <w:rPr>
          <w:rFonts w:ascii="Times New Roman" w:hAnsi="Times New Roman"/>
          <w:noProof/>
          <w:kern w:val="0"/>
          <w:szCs w:val="20"/>
        </w:rPr>
        <w:t>校准曲线上限约</w:t>
      </w:r>
      <w:r w:rsidRPr="008A4A46">
        <w:rPr>
          <w:rFonts w:ascii="Times New Roman" w:hAnsi="Times New Roman"/>
          <w:noProof/>
          <w:kern w:val="0"/>
          <w:szCs w:val="20"/>
        </w:rPr>
        <w:t>75 %</w:t>
      </w:r>
      <w:r w:rsidRPr="008A4A46">
        <w:rPr>
          <w:rFonts w:ascii="Times New Roman" w:hAnsi="Times New Roman"/>
          <w:noProof/>
          <w:kern w:val="0"/>
          <w:szCs w:val="20"/>
        </w:rPr>
        <w:t>处</w:t>
      </w:r>
      <w:r w:rsidRPr="008A4A46">
        <w:rPr>
          <w:rFonts w:ascii="Times New Roman" w:hAnsi="Times New Roman" w:hint="eastAsia"/>
          <w:noProof/>
          <w:kern w:val="0"/>
          <w:szCs w:val="20"/>
        </w:rPr>
        <w:t>）、中（校准曲线</w:t>
      </w:r>
      <w:r w:rsidRPr="008A4A46">
        <w:rPr>
          <w:rFonts w:ascii="Times New Roman" w:hAnsi="Times New Roman"/>
          <w:noProof/>
          <w:kern w:val="0"/>
          <w:szCs w:val="20"/>
        </w:rPr>
        <w:t>上限约</w:t>
      </w:r>
      <w:r w:rsidRPr="008A4A46">
        <w:rPr>
          <w:rFonts w:ascii="Times New Roman" w:hAnsi="Times New Roman"/>
          <w:noProof/>
          <w:kern w:val="0"/>
          <w:szCs w:val="20"/>
        </w:rPr>
        <w:t>50 %</w:t>
      </w:r>
      <w:r w:rsidRPr="008A4A46">
        <w:rPr>
          <w:rFonts w:ascii="Times New Roman" w:hAnsi="Times New Roman"/>
          <w:noProof/>
          <w:kern w:val="0"/>
          <w:szCs w:val="20"/>
        </w:rPr>
        <w:t>处</w:t>
      </w:r>
      <w:r w:rsidRPr="008A4A46">
        <w:rPr>
          <w:rFonts w:ascii="Times New Roman" w:hAnsi="Times New Roman" w:hint="eastAsia"/>
          <w:noProof/>
          <w:kern w:val="0"/>
          <w:szCs w:val="20"/>
        </w:rPr>
        <w:t>）、</w:t>
      </w:r>
      <w:r w:rsidRPr="008A4A46">
        <w:rPr>
          <w:rFonts w:ascii="Times New Roman" w:hAnsi="Times New Roman"/>
          <w:noProof/>
          <w:kern w:val="0"/>
          <w:szCs w:val="20"/>
        </w:rPr>
        <w:t>低</w:t>
      </w:r>
      <w:r w:rsidRPr="008A4A46">
        <w:rPr>
          <w:rFonts w:ascii="Times New Roman" w:hAnsi="Times New Roman" w:hint="eastAsia"/>
          <w:noProof/>
          <w:kern w:val="0"/>
          <w:szCs w:val="20"/>
        </w:rPr>
        <w:t>（</w:t>
      </w:r>
      <w:r w:rsidRPr="008A4A46">
        <w:rPr>
          <w:rFonts w:ascii="Times New Roman" w:hAnsi="Times New Roman"/>
          <w:noProof/>
          <w:kern w:val="0"/>
          <w:szCs w:val="20"/>
        </w:rPr>
        <w:t>定量限</w:t>
      </w:r>
      <w:r w:rsidRPr="008A4A46">
        <w:rPr>
          <w:rFonts w:ascii="Times New Roman" w:hAnsi="Times New Roman" w:hint="eastAsia"/>
          <w:noProof/>
          <w:kern w:val="0"/>
          <w:szCs w:val="20"/>
        </w:rPr>
        <w:t>至</w:t>
      </w:r>
      <w:r w:rsidRPr="008A4A46">
        <w:rPr>
          <w:rFonts w:ascii="Times New Roman" w:hAnsi="Times New Roman" w:hint="eastAsia"/>
          <w:noProof/>
          <w:kern w:val="0"/>
          <w:szCs w:val="20"/>
        </w:rPr>
        <w:t>3</w:t>
      </w:r>
      <w:r w:rsidRPr="008A4A46">
        <w:rPr>
          <w:rFonts w:ascii="Times New Roman" w:hAnsi="Times New Roman" w:hint="eastAsia"/>
          <w:noProof/>
          <w:kern w:val="0"/>
          <w:szCs w:val="20"/>
        </w:rPr>
        <w:t>倍</w:t>
      </w:r>
      <w:r w:rsidRPr="008A4A46">
        <w:rPr>
          <w:rFonts w:ascii="Times New Roman" w:hAnsi="Times New Roman"/>
          <w:noProof/>
          <w:kern w:val="0"/>
          <w:szCs w:val="20"/>
        </w:rPr>
        <w:t>定量限浓度</w:t>
      </w:r>
      <w:r w:rsidRPr="008A4A46">
        <w:rPr>
          <w:rFonts w:ascii="Times New Roman" w:hAnsi="Times New Roman" w:hint="eastAsia"/>
          <w:noProof/>
          <w:kern w:val="0"/>
          <w:szCs w:val="20"/>
        </w:rPr>
        <w:t>）浓度水平或人群</w:t>
      </w:r>
      <w:r w:rsidRPr="008A4A46">
        <w:rPr>
          <w:rFonts w:ascii="Times New Roman" w:hAnsi="Times New Roman"/>
          <w:noProof/>
          <w:kern w:val="0"/>
          <w:szCs w:val="20"/>
        </w:rPr>
        <w:t>暴露水平范围。定量限</w:t>
      </w:r>
      <w:r w:rsidRPr="008A4A46">
        <w:rPr>
          <w:rFonts w:ascii="Times New Roman" w:hAnsi="Times New Roman" w:hint="eastAsia"/>
          <w:noProof/>
          <w:kern w:val="0"/>
          <w:szCs w:val="20"/>
        </w:rPr>
        <w:t>附近浓度点</w:t>
      </w:r>
      <w:r w:rsidRPr="008A4A46">
        <w:rPr>
          <w:rFonts w:ascii="Times New Roman" w:hAnsi="Times New Roman"/>
          <w:noProof/>
          <w:kern w:val="0"/>
          <w:szCs w:val="20"/>
        </w:rPr>
        <w:t>准确度</w:t>
      </w:r>
      <w:r w:rsidRPr="008A4A46">
        <w:rPr>
          <w:rFonts w:ascii="Times New Roman" w:hAnsi="Times New Roman" w:hint="eastAsia"/>
          <w:noProof/>
          <w:kern w:val="0"/>
          <w:szCs w:val="20"/>
        </w:rPr>
        <w:t>宜</w:t>
      </w:r>
      <w:r w:rsidRPr="008A4A46">
        <w:rPr>
          <w:rFonts w:ascii="Times New Roman" w:hAnsi="Times New Roman"/>
          <w:noProof/>
          <w:kern w:val="0"/>
          <w:szCs w:val="20"/>
        </w:rPr>
        <w:t>在示值的</w:t>
      </w:r>
      <w:r w:rsidRPr="008A4A46">
        <w:rPr>
          <w:rFonts w:ascii="Times New Roman" w:hAnsi="Times New Roman"/>
          <w:noProof/>
          <w:kern w:val="0"/>
          <w:szCs w:val="20"/>
        </w:rPr>
        <w:t>±2</w:t>
      </w:r>
      <w:r w:rsidRPr="008A4A46">
        <w:rPr>
          <w:rFonts w:ascii="Times New Roman" w:hAnsi="Times New Roman" w:hint="eastAsia"/>
          <w:noProof/>
          <w:kern w:val="0"/>
          <w:szCs w:val="20"/>
        </w:rPr>
        <w:t>5</w:t>
      </w:r>
      <w:r w:rsidRPr="008A4A46">
        <w:rPr>
          <w:rFonts w:ascii="Times New Roman" w:hAnsi="Times New Roman"/>
          <w:noProof/>
          <w:kern w:val="0"/>
          <w:szCs w:val="20"/>
        </w:rPr>
        <w:t xml:space="preserve"> %</w:t>
      </w:r>
      <w:r w:rsidRPr="008A4A46">
        <w:rPr>
          <w:rFonts w:ascii="Times New Roman" w:hAnsi="Times New Roman"/>
          <w:noProof/>
          <w:kern w:val="0"/>
          <w:szCs w:val="20"/>
        </w:rPr>
        <w:t>范围内</w:t>
      </w:r>
      <w:r w:rsidRPr="008A4A46">
        <w:rPr>
          <w:rFonts w:ascii="Times New Roman" w:hAnsi="Times New Roman" w:hint="eastAsia"/>
          <w:noProof/>
          <w:kern w:val="0"/>
          <w:szCs w:val="20"/>
        </w:rPr>
        <w:t>，</w:t>
      </w:r>
      <w:r w:rsidRPr="008A4A46">
        <w:rPr>
          <w:rFonts w:ascii="Times New Roman" w:hAnsi="Times New Roman"/>
          <w:noProof/>
          <w:kern w:val="0"/>
          <w:szCs w:val="20"/>
        </w:rPr>
        <w:t>其他</w:t>
      </w:r>
      <w:r w:rsidRPr="008A4A46">
        <w:rPr>
          <w:rFonts w:ascii="Times New Roman" w:hAnsi="Times New Roman" w:hint="eastAsia"/>
          <w:noProof/>
          <w:kern w:val="0"/>
          <w:szCs w:val="20"/>
        </w:rPr>
        <w:t>浓度点</w:t>
      </w:r>
      <w:r w:rsidRPr="008A4A46">
        <w:rPr>
          <w:rFonts w:ascii="Times New Roman" w:hAnsi="Times New Roman"/>
          <w:noProof/>
          <w:kern w:val="0"/>
          <w:szCs w:val="20"/>
        </w:rPr>
        <w:t>的准确度</w:t>
      </w:r>
      <w:r w:rsidRPr="008A4A46">
        <w:rPr>
          <w:rFonts w:ascii="Times New Roman" w:hAnsi="Times New Roman" w:hint="eastAsia"/>
          <w:noProof/>
          <w:kern w:val="0"/>
          <w:szCs w:val="20"/>
        </w:rPr>
        <w:t>宜</w:t>
      </w:r>
      <w:r w:rsidRPr="008A4A46">
        <w:rPr>
          <w:rFonts w:ascii="Times New Roman" w:hAnsi="Times New Roman"/>
          <w:noProof/>
          <w:kern w:val="0"/>
          <w:szCs w:val="20"/>
        </w:rPr>
        <w:t>在示值的</w:t>
      </w:r>
      <w:r w:rsidRPr="008A4A46">
        <w:rPr>
          <w:rFonts w:ascii="Times New Roman" w:hAnsi="Times New Roman"/>
          <w:noProof/>
          <w:kern w:val="0"/>
          <w:szCs w:val="20"/>
        </w:rPr>
        <w:t>±</w:t>
      </w:r>
      <w:r w:rsidRPr="008A4A46">
        <w:rPr>
          <w:rFonts w:ascii="Times New Roman" w:hAnsi="Times New Roman" w:hint="eastAsia"/>
          <w:noProof/>
          <w:kern w:val="0"/>
          <w:szCs w:val="20"/>
        </w:rPr>
        <w:t>20</w:t>
      </w:r>
      <w:r w:rsidRPr="008A4A46">
        <w:rPr>
          <w:rFonts w:ascii="Times New Roman" w:hAnsi="Times New Roman"/>
          <w:noProof/>
          <w:kern w:val="0"/>
          <w:szCs w:val="20"/>
        </w:rPr>
        <w:t xml:space="preserve"> %</w:t>
      </w:r>
      <w:r w:rsidRPr="008A4A46">
        <w:rPr>
          <w:rFonts w:ascii="Times New Roman" w:hAnsi="Times New Roman" w:hint="eastAsia"/>
          <w:noProof/>
          <w:kern w:val="0"/>
          <w:szCs w:val="20"/>
        </w:rPr>
        <w:t>范围内</w:t>
      </w:r>
      <w:r w:rsidRPr="008A4A46">
        <w:rPr>
          <w:rFonts w:ascii="Times New Roman" w:hAnsi="Times New Roman"/>
          <w:noProof/>
          <w:kern w:val="0"/>
          <w:szCs w:val="20"/>
        </w:rPr>
        <w:t>，</w:t>
      </w:r>
      <w:r w:rsidRPr="008A4A46">
        <w:rPr>
          <w:rFonts w:ascii="Times New Roman" w:hAnsi="Times New Roman" w:hint="eastAsia"/>
          <w:noProof/>
          <w:kern w:val="0"/>
          <w:szCs w:val="20"/>
        </w:rPr>
        <w:t>或符合标准检验方法要求。每批样本检测时，应同时进行准确度评价。有证标准物质和质量控制样品的检测结果应符合给定的参考值范围，加标回收样的检测结果应符合检测方法准确度要求。</w:t>
      </w:r>
    </w:p>
    <w:p w14:paraId="3E5864E2"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平行样分析</w:t>
      </w:r>
    </w:p>
    <w:p w14:paraId="60230366"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lastRenderedPageBreak/>
        <w:t>每批样本检测时，应根据</w:t>
      </w:r>
      <w:r w:rsidRPr="008A4A46">
        <w:rPr>
          <w:rFonts w:ascii="Times New Roman" w:hAnsi="Times New Roman"/>
          <w:noProof/>
          <w:kern w:val="0"/>
          <w:szCs w:val="20"/>
        </w:rPr>
        <w:t>监测目的</w:t>
      </w:r>
      <w:r w:rsidRPr="008A4A46">
        <w:rPr>
          <w:rFonts w:ascii="Times New Roman" w:hAnsi="Times New Roman" w:hint="eastAsia"/>
          <w:noProof/>
          <w:kern w:val="0"/>
          <w:szCs w:val="20"/>
        </w:rPr>
        <w:t>及分析批的大小，进行平行样测定。</w:t>
      </w:r>
      <w:r w:rsidRPr="008A4A46">
        <w:rPr>
          <w:rFonts w:ascii="Times New Roman" w:hAnsi="Times New Roman" w:hint="eastAsia"/>
          <w:noProof/>
          <w:kern w:val="0"/>
        </w:rPr>
        <w:t>平行双样两次</w:t>
      </w:r>
      <w:r w:rsidRPr="008A4A46">
        <w:rPr>
          <w:rFonts w:ascii="Times New Roman" w:hAnsi="Times New Roman"/>
          <w:noProof/>
          <w:kern w:val="0"/>
        </w:rPr>
        <w:t>独立测定结果的绝对差值与算数平均值</w:t>
      </w:r>
      <w:r w:rsidRPr="008A4A46">
        <w:rPr>
          <w:rFonts w:ascii="Times New Roman" w:hAnsi="Times New Roman" w:hint="eastAsia"/>
          <w:noProof/>
          <w:kern w:val="0"/>
        </w:rPr>
        <w:t>的</w:t>
      </w:r>
      <w:r w:rsidRPr="008A4A46">
        <w:rPr>
          <w:rFonts w:ascii="Times New Roman" w:hAnsi="Times New Roman"/>
          <w:noProof/>
          <w:kern w:val="0"/>
        </w:rPr>
        <w:t>比</w:t>
      </w:r>
      <w:r w:rsidRPr="008A4A46">
        <w:rPr>
          <w:rFonts w:ascii="Times New Roman" w:hAnsi="Times New Roman" w:hint="eastAsia"/>
          <w:noProof/>
          <w:kern w:val="0"/>
        </w:rPr>
        <w:t>值应符合</w:t>
      </w:r>
      <w:r w:rsidRPr="008A4A46">
        <w:rPr>
          <w:rFonts w:ascii="Times New Roman" w:hAnsi="Times New Roman" w:hint="eastAsia"/>
          <w:noProof/>
          <w:kern w:val="0"/>
          <w:szCs w:val="20"/>
        </w:rPr>
        <w:t>表</w:t>
      </w:r>
      <w:r w:rsidRPr="008A4A46">
        <w:rPr>
          <w:rFonts w:ascii="Times New Roman" w:hAnsi="Times New Roman" w:hint="eastAsia"/>
          <w:noProof/>
          <w:kern w:val="0"/>
          <w:szCs w:val="20"/>
        </w:rPr>
        <w:t>1</w:t>
      </w:r>
      <w:r w:rsidRPr="008A4A46">
        <w:rPr>
          <w:rFonts w:ascii="Times New Roman" w:hAnsi="Times New Roman" w:hint="eastAsia"/>
          <w:noProof/>
          <w:kern w:val="0"/>
          <w:szCs w:val="20"/>
        </w:rPr>
        <w:t>的要求。</w:t>
      </w:r>
    </w:p>
    <w:p w14:paraId="3A463CF7" w14:textId="77777777" w:rsidR="00D60872" w:rsidRPr="008A4A46" w:rsidRDefault="00D60872" w:rsidP="00D60872">
      <w:pPr>
        <w:tabs>
          <w:tab w:val="center" w:pos="4678"/>
          <w:tab w:val="right" w:leader="middleDot" w:pos="9356"/>
        </w:tabs>
        <w:spacing w:line="240" w:lineRule="auto"/>
        <w:rPr>
          <w:rFonts w:ascii="Times New Roman" w:hAnsi="Times New Roman"/>
        </w:rPr>
      </w:pPr>
      <w:r w:rsidRPr="008A4A46">
        <w:rPr>
          <w:rFonts w:ascii="Times New Roman" w:hAnsi="Times New Roman"/>
        </w:rPr>
        <w:tab/>
      </w:r>
      <m:oMath>
        <m:sSub>
          <m:sSubPr>
            <m:ctrlPr>
              <w:rPr>
                <w:rFonts w:ascii="Cambria Math" w:hAnsi="Cambria Math"/>
                <w:i/>
              </w:rPr>
            </m:ctrlPr>
          </m:sSubPr>
          <m:e>
            <m:r>
              <w:rPr>
                <w:rFonts w:ascii="Cambria Math" w:hAnsi="Cambria Math"/>
              </w:rPr>
              <m:t>R</m:t>
            </m:r>
          </m:e>
          <m:sub>
            <m:r>
              <w:rPr>
                <w:rFonts w:ascii="Cambria Math" w:hAnsi="Cambria Math"/>
              </w:rPr>
              <m:t>v</m:t>
            </m:r>
          </m:sub>
        </m:sSub>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e>
            </m:d>
          </m:num>
          <m:den>
            <m:f>
              <m:fPr>
                <m:type m:val="lin"/>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m:rPr>
                    <m:sty m:val="p"/>
                  </m:rPr>
                  <w:rPr>
                    <w:rFonts w:ascii="Cambria Math" w:hAnsi="Cambria Math"/>
                  </w:rPr>
                  <m:t>)</m:t>
                </m:r>
              </m:num>
              <m:den>
                <m:r>
                  <w:rPr>
                    <w:rFonts w:ascii="Cambria Math" w:hAnsi="Cambria Math"/>
                  </w:rPr>
                  <m:t>2</m:t>
                </m:r>
              </m:den>
            </m:f>
          </m:den>
        </m:f>
        <m:r>
          <w:rPr>
            <w:rFonts w:ascii="Cambria Math" w:hAnsi="Cambria Math"/>
          </w:rPr>
          <m:t>×100%</m:t>
        </m:r>
      </m:oMath>
      <w:r w:rsidRPr="008A4A46">
        <w:rPr>
          <w:rFonts w:ascii="Times New Roman" w:eastAsia="微软雅黑" w:hAnsi="Times New Roman"/>
        </w:rPr>
        <w:tab/>
      </w:r>
      <w:r w:rsidRPr="008A4A46">
        <w:rPr>
          <w:rFonts w:ascii="Times New Roman" w:hAnsi="Times New Roman"/>
        </w:rPr>
        <w:t>(</w:t>
      </w:r>
      <w:r w:rsidRPr="008A4A46">
        <w:rPr>
          <w:rFonts w:ascii="Times New Roman" w:hAnsi="Times New Roman"/>
        </w:rPr>
        <w:fldChar w:fldCharType="begin"/>
      </w:r>
      <w:r w:rsidRPr="008A4A46">
        <w:rPr>
          <w:rFonts w:ascii="Times New Roman" w:hAnsi="Times New Roman"/>
        </w:rPr>
        <w:instrText xml:space="preserve"> AUTONUM </w:instrText>
      </w:r>
      <w:r w:rsidRPr="008A4A46">
        <w:rPr>
          <w:rFonts w:ascii="Times New Roman" w:hAnsi="Times New Roman"/>
        </w:rPr>
        <w:fldChar w:fldCharType="end"/>
      </w:r>
      <w:r w:rsidRPr="008A4A46">
        <w:rPr>
          <w:rFonts w:ascii="Times New Roman" w:hAnsi="Times New Roman"/>
        </w:rPr>
        <w:t>)</w:t>
      </w:r>
    </w:p>
    <w:p w14:paraId="339DB290" w14:textId="77777777" w:rsidR="00D60872" w:rsidRPr="008A4A46" w:rsidRDefault="00D60872" w:rsidP="00D60872">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hint="eastAsia"/>
          <w:noProof/>
          <w:kern w:val="0"/>
          <w:szCs w:val="20"/>
        </w:rPr>
        <w:t>式中：</w:t>
      </w:r>
    </w:p>
    <w:p w14:paraId="43D80831" w14:textId="77777777" w:rsidR="00D60872" w:rsidRPr="008A4A46" w:rsidRDefault="00D60872" w:rsidP="00D60872">
      <w:pPr>
        <w:widowControl/>
        <w:autoSpaceDE w:val="0"/>
        <w:autoSpaceDN w:val="0"/>
        <w:adjustRightInd/>
        <w:spacing w:line="240" w:lineRule="auto"/>
        <w:ind w:firstLineChars="200" w:firstLine="420"/>
        <w:rPr>
          <w:rFonts w:ascii="宋体" w:hAnsi="Times New Roman"/>
          <w:noProof/>
          <w:kern w:val="0"/>
          <w:szCs w:val="20"/>
        </w:rPr>
      </w:pPr>
      <w:r w:rsidRPr="008A4A46">
        <w:rPr>
          <w:rFonts w:ascii="宋体" w:hAnsi="Times New Roman"/>
          <w:i/>
          <w:noProof/>
          <w:kern w:val="0"/>
          <w:szCs w:val="20"/>
        </w:rPr>
        <w:t>R</w:t>
      </w:r>
      <w:r w:rsidRPr="008A4A46">
        <w:rPr>
          <w:rFonts w:ascii="宋体" w:hAnsi="Times New Roman"/>
          <w:i/>
          <w:noProof/>
          <w:kern w:val="0"/>
          <w:szCs w:val="20"/>
          <w:vertAlign w:val="subscript"/>
        </w:rPr>
        <w:t>V</w:t>
      </w:r>
      <w:r w:rsidRPr="008A4A46">
        <w:rPr>
          <w:rFonts w:ascii="宋体" w:hAnsi="Times New Roman"/>
          <w:i/>
          <w:noProof/>
          <w:kern w:val="0"/>
          <w:szCs w:val="20"/>
        </w:rPr>
        <w:t xml:space="preserve">   </w:t>
      </w:r>
      <w:r w:rsidRPr="008A4A46">
        <w:rPr>
          <w:rFonts w:ascii="宋体" w:hAnsi="Times New Roman"/>
          <w:noProof/>
          <w:kern w:val="0"/>
          <w:szCs w:val="20"/>
        </w:rPr>
        <w:t>——</w:t>
      </w:r>
      <w:r w:rsidRPr="008A4A46">
        <w:rPr>
          <w:rFonts w:ascii="宋体" w:hAnsi="Times New Roman" w:hint="eastAsia"/>
          <w:noProof/>
          <w:kern w:val="0"/>
          <w:szCs w:val="20"/>
        </w:rPr>
        <w:t>平行双样两次</w:t>
      </w:r>
      <w:r w:rsidRPr="008A4A46">
        <w:rPr>
          <w:rFonts w:ascii="宋体" w:hAnsi="Times New Roman"/>
          <w:noProof/>
          <w:kern w:val="0"/>
          <w:szCs w:val="20"/>
        </w:rPr>
        <w:t>独立测定结果的绝对差值与算</w:t>
      </w:r>
      <w:r w:rsidRPr="008A4A46">
        <w:rPr>
          <w:rFonts w:ascii="宋体" w:hAnsi="Times New Roman" w:hint="eastAsia"/>
          <w:noProof/>
          <w:kern w:val="0"/>
          <w:szCs w:val="20"/>
        </w:rPr>
        <w:t>术</w:t>
      </w:r>
      <w:r w:rsidRPr="008A4A46">
        <w:rPr>
          <w:rFonts w:ascii="宋体" w:hAnsi="Times New Roman"/>
          <w:noProof/>
          <w:kern w:val="0"/>
          <w:szCs w:val="20"/>
        </w:rPr>
        <w:t>平均值</w:t>
      </w:r>
      <w:r w:rsidRPr="008A4A46">
        <w:rPr>
          <w:rFonts w:ascii="宋体" w:hAnsi="Times New Roman" w:hint="eastAsia"/>
          <w:noProof/>
          <w:kern w:val="0"/>
          <w:szCs w:val="20"/>
        </w:rPr>
        <w:t>的</w:t>
      </w:r>
      <w:r w:rsidRPr="008A4A46">
        <w:rPr>
          <w:rFonts w:ascii="宋体" w:hAnsi="Times New Roman"/>
          <w:noProof/>
          <w:kern w:val="0"/>
          <w:szCs w:val="20"/>
        </w:rPr>
        <w:t>比</w:t>
      </w:r>
      <w:r w:rsidRPr="008A4A46">
        <w:rPr>
          <w:rFonts w:ascii="宋体" w:hAnsi="Times New Roman" w:hint="eastAsia"/>
          <w:noProof/>
          <w:kern w:val="0"/>
          <w:szCs w:val="20"/>
        </w:rPr>
        <w:t>值；</w:t>
      </w:r>
    </w:p>
    <w:p w14:paraId="51BF1D63"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i/>
          <w:noProof/>
          <w:kern w:val="0"/>
          <w:szCs w:val="20"/>
        </w:rPr>
        <w:t>x</w:t>
      </w:r>
      <w:r w:rsidRPr="008A4A46">
        <w:rPr>
          <w:rFonts w:ascii="Times New Roman" w:hAnsi="Times New Roman"/>
          <w:i/>
          <w:noProof/>
          <w:kern w:val="0"/>
          <w:szCs w:val="20"/>
          <w:vertAlign w:val="subscript"/>
        </w:rPr>
        <w:t>1</w:t>
      </w:r>
      <w:r w:rsidRPr="008A4A46">
        <w:rPr>
          <w:rFonts w:ascii="Times New Roman" w:hAnsi="Times New Roman"/>
          <w:i/>
          <w:noProof/>
          <w:kern w:val="0"/>
          <w:szCs w:val="20"/>
        </w:rPr>
        <w:t>、</w:t>
      </w:r>
      <w:r w:rsidRPr="008A4A46">
        <w:rPr>
          <w:rFonts w:ascii="Times New Roman" w:hAnsi="Times New Roman"/>
          <w:i/>
          <w:noProof/>
          <w:kern w:val="0"/>
          <w:szCs w:val="20"/>
        </w:rPr>
        <w:t>x</w:t>
      </w:r>
      <w:r w:rsidRPr="008A4A46">
        <w:rPr>
          <w:rFonts w:ascii="Times New Roman" w:hAnsi="Times New Roman"/>
          <w:i/>
          <w:noProof/>
          <w:kern w:val="0"/>
          <w:szCs w:val="20"/>
          <w:vertAlign w:val="subscript"/>
        </w:rPr>
        <w:t>2</w:t>
      </w:r>
      <w:r w:rsidRPr="008A4A46">
        <w:rPr>
          <w:rFonts w:ascii="Times New Roman" w:hAnsi="Times New Roman"/>
          <w:noProof/>
          <w:kern w:val="0"/>
          <w:szCs w:val="20"/>
        </w:rPr>
        <w:t>——</w:t>
      </w:r>
      <w:r w:rsidRPr="008A4A46">
        <w:rPr>
          <w:rFonts w:ascii="Times New Roman" w:hAnsi="Times New Roman" w:hint="eastAsia"/>
          <w:noProof/>
          <w:kern w:val="0"/>
          <w:szCs w:val="20"/>
        </w:rPr>
        <w:t>样品两次平行测定结果。</w:t>
      </w:r>
    </w:p>
    <w:p w14:paraId="2BD733C9" w14:textId="77777777" w:rsidR="00D60872" w:rsidRPr="008A4A46" w:rsidRDefault="00D60872" w:rsidP="00D60872">
      <w:pPr>
        <w:widowControl/>
        <w:numPr>
          <w:ilvl w:val="0"/>
          <w:numId w:val="10"/>
        </w:numPr>
        <w:tabs>
          <w:tab w:val="left" w:pos="0"/>
        </w:tabs>
        <w:adjustRightInd/>
        <w:spacing w:beforeLines="50" w:before="156" w:afterLines="50" w:after="156" w:line="240" w:lineRule="auto"/>
        <w:ind w:firstLine="360"/>
        <w:jc w:val="center"/>
        <w:rPr>
          <w:rFonts w:ascii="Times New Roman" w:eastAsia="黑体" w:hAnsi="Times New Roman"/>
          <w:kern w:val="0"/>
          <w:szCs w:val="20"/>
        </w:rPr>
      </w:pPr>
      <w:r w:rsidRPr="008A4A46">
        <w:rPr>
          <w:rFonts w:ascii="Times New Roman" w:eastAsia="黑体" w:hAnsi="Times New Roman" w:hint="eastAsia"/>
          <w:kern w:val="0"/>
          <w:szCs w:val="20"/>
        </w:rPr>
        <w:t>平行双样测定结果比值要求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1202"/>
        <w:gridCol w:w="1203"/>
        <w:gridCol w:w="1203"/>
        <w:gridCol w:w="1203"/>
        <w:gridCol w:w="1203"/>
        <w:gridCol w:w="1203"/>
      </w:tblGrid>
      <w:tr w:rsidR="00D60872" w:rsidRPr="008A4A46" w14:paraId="01064FBF" w14:textId="77777777" w:rsidTr="00B7112B">
        <w:trPr>
          <w:tblHeader/>
          <w:jc w:val="center"/>
        </w:trPr>
        <w:tc>
          <w:tcPr>
            <w:tcW w:w="2117" w:type="dxa"/>
            <w:tcBorders>
              <w:top w:val="single" w:sz="8" w:space="0" w:color="auto"/>
              <w:bottom w:val="single" w:sz="8" w:space="0" w:color="auto"/>
            </w:tcBorders>
            <w:shd w:val="clear" w:color="auto" w:fill="auto"/>
            <w:vAlign w:val="center"/>
          </w:tcPr>
          <w:p w14:paraId="79EA712B"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hint="eastAsia"/>
                <w:sz w:val="18"/>
                <w:szCs w:val="18"/>
              </w:rPr>
              <w:t>样品</w:t>
            </w:r>
            <w:r w:rsidRPr="008A4A46">
              <w:rPr>
                <w:rFonts w:ascii="Times New Roman" w:hAnsi="Times New Roman"/>
                <w:sz w:val="18"/>
                <w:szCs w:val="18"/>
              </w:rPr>
              <w:t>浓度</w:t>
            </w:r>
            <w:r w:rsidRPr="008A4A46">
              <w:rPr>
                <w:rFonts w:ascii="Times New Roman" w:hAnsi="Times New Roman" w:hint="eastAsia"/>
                <w:sz w:val="18"/>
                <w:szCs w:val="18"/>
              </w:rPr>
              <w:t>范围</w:t>
            </w:r>
            <w:r w:rsidRPr="008A4A46">
              <w:rPr>
                <w:rFonts w:ascii="Times New Roman" w:hAnsi="Times New Roman"/>
                <w:sz w:val="18"/>
                <w:szCs w:val="18"/>
              </w:rPr>
              <w:t>/(µg/L)</w:t>
            </w:r>
          </w:p>
        </w:tc>
        <w:tc>
          <w:tcPr>
            <w:tcW w:w="1202" w:type="dxa"/>
            <w:tcBorders>
              <w:top w:val="single" w:sz="8" w:space="0" w:color="auto"/>
              <w:bottom w:val="single" w:sz="8" w:space="0" w:color="auto"/>
            </w:tcBorders>
            <w:shd w:val="clear" w:color="auto" w:fill="auto"/>
            <w:vAlign w:val="center"/>
          </w:tcPr>
          <w:p w14:paraId="320485F1"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sz w:val="18"/>
                <w:szCs w:val="18"/>
              </w:rPr>
              <w:t>100</w:t>
            </w:r>
            <w:r w:rsidRPr="008A4A46">
              <w:rPr>
                <w:rFonts w:ascii="Times New Roman" w:hAnsi="Times New Roman" w:hint="eastAsia"/>
                <w:sz w:val="18"/>
                <w:szCs w:val="18"/>
              </w:rPr>
              <w:t>0</w:t>
            </w:r>
          </w:p>
        </w:tc>
        <w:tc>
          <w:tcPr>
            <w:tcW w:w="1203" w:type="dxa"/>
            <w:tcBorders>
              <w:top w:val="single" w:sz="8" w:space="0" w:color="auto"/>
              <w:bottom w:val="single" w:sz="8" w:space="0" w:color="auto"/>
            </w:tcBorders>
            <w:shd w:val="clear" w:color="auto" w:fill="auto"/>
            <w:vAlign w:val="center"/>
          </w:tcPr>
          <w:p w14:paraId="72934A2F"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sz w:val="18"/>
                <w:szCs w:val="18"/>
              </w:rPr>
              <w:t>10</w:t>
            </w:r>
            <w:r w:rsidRPr="008A4A46">
              <w:rPr>
                <w:rFonts w:ascii="Times New Roman" w:hAnsi="Times New Roman" w:hint="eastAsia"/>
                <w:sz w:val="18"/>
                <w:szCs w:val="18"/>
              </w:rPr>
              <w:t>0</w:t>
            </w:r>
          </w:p>
        </w:tc>
        <w:tc>
          <w:tcPr>
            <w:tcW w:w="1203" w:type="dxa"/>
            <w:tcBorders>
              <w:top w:val="single" w:sz="8" w:space="0" w:color="auto"/>
              <w:bottom w:val="single" w:sz="8" w:space="0" w:color="auto"/>
            </w:tcBorders>
            <w:shd w:val="clear" w:color="auto" w:fill="auto"/>
            <w:vAlign w:val="center"/>
          </w:tcPr>
          <w:p w14:paraId="1791F2E6"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sz w:val="18"/>
                <w:szCs w:val="18"/>
              </w:rPr>
              <w:t>1</w:t>
            </w:r>
            <w:r w:rsidRPr="008A4A46">
              <w:rPr>
                <w:rFonts w:ascii="Times New Roman" w:hAnsi="Times New Roman" w:hint="eastAsia"/>
                <w:sz w:val="18"/>
                <w:szCs w:val="18"/>
              </w:rPr>
              <w:t>0</w:t>
            </w:r>
          </w:p>
        </w:tc>
        <w:tc>
          <w:tcPr>
            <w:tcW w:w="1203" w:type="dxa"/>
            <w:tcBorders>
              <w:top w:val="single" w:sz="8" w:space="0" w:color="auto"/>
              <w:bottom w:val="single" w:sz="8" w:space="0" w:color="auto"/>
            </w:tcBorders>
            <w:shd w:val="clear" w:color="auto" w:fill="auto"/>
            <w:vAlign w:val="center"/>
          </w:tcPr>
          <w:p w14:paraId="552024EA"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hint="eastAsia"/>
                <w:sz w:val="18"/>
                <w:szCs w:val="18"/>
              </w:rPr>
              <w:t>5</w:t>
            </w:r>
          </w:p>
        </w:tc>
        <w:tc>
          <w:tcPr>
            <w:tcW w:w="1203" w:type="dxa"/>
            <w:tcBorders>
              <w:top w:val="single" w:sz="8" w:space="0" w:color="auto"/>
              <w:bottom w:val="single" w:sz="8" w:space="0" w:color="auto"/>
            </w:tcBorders>
            <w:shd w:val="clear" w:color="auto" w:fill="auto"/>
            <w:vAlign w:val="center"/>
          </w:tcPr>
          <w:p w14:paraId="4D350A29"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sz w:val="18"/>
                <w:szCs w:val="18"/>
              </w:rPr>
              <w:t>1</w:t>
            </w:r>
          </w:p>
        </w:tc>
        <w:tc>
          <w:tcPr>
            <w:tcW w:w="1203" w:type="dxa"/>
            <w:tcBorders>
              <w:top w:val="single" w:sz="8" w:space="0" w:color="auto"/>
              <w:bottom w:val="single" w:sz="8" w:space="0" w:color="auto"/>
            </w:tcBorders>
            <w:shd w:val="clear" w:color="auto" w:fill="auto"/>
            <w:vAlign w:val="center"/>
          </w:tcPr>
          <w:p w14:paraId="06D3A8FB"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sz w:val="18"/>
                <w:szCs w:val="18"/>
              </w:rPr>
              <w:t>0.0</w:t>
            </w:r>
            <w:r w:rsidRPr="008A4A46">
              <w:rPr>
                <w:rFonts w:ascii="Times New Roman" w:hAnsi="Times New Roman" w:hint="eastAsia"/>
                <w:sz w:val="18"/>
                <w:szCs w:val="18"/>
              </w:rPr>
              <w:t>1</w:t>
            </w:r>
          </w:p>
        </w:tc>
      </w:tr>
      <w:tr w:rsidR="00D60872" w:rsidRPr="008A4A46" w14:paraId="2987499B" w14:textId="77777777" w:rsidTr="00B7112B">
        <w:trPr>
          <w:jc w:val="center"/>
        </w:trPr>
        <w:tc>
          <w:tcPr>
            <w:tcW w:w="2117" w:type="dxa"/>
            <w:tcBorders>
              <w:top w:val="single" w:sz="8" w:space="0" w:color="auto"/>
            </w:tcBorders>
            <w:shd w:val="clear" w:color="auto" w:fill="auto"/>
            <w:vAlign w:val="center"/>
          </w:tcPr>
          <w:p w14:paraId="6A2E0C74"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hint="eastAsia"/>
                <w:sz w:val="18"/>
                <w:szCs w:val="18"/>
              </w:rPr>
              <w:t>比值要求</w:t>
            </w:r>
            <w:r w:rsidRPr="008A4A46">
              <w:rPr>
                <w:rFonts w:ascii="Times New Roman" w:hAnsi="Times New Roman"/>
                <w:sz w:val="18"/>
                <w:szCs w:val="18"/>
              </w:rPr>
              <w:t>/</w:t>
            </w:r>
            <w:r w:rsidRPr="008A4A46">
              <w:rPr>
                <w:rFonts w:ascii="Times New Roman" w:hAnsi="Times New Roman"/>
                <w:sz w:val="18"/>
                <w:szCs w:val="18"/>
              </w:rPr>
              <w:t>％</w:t>
            </w:r>
          </w:p>
        </w:tc>
        <w:tc>
          <w:tcPr>
            <w:tcW w:w="1202" w:type="dxa"/>
            <w:tcBorders>
              <w:top w:val="single" w:sz="8" w:space="0" w:color="auto"/>
            </w:tcBorders>
            <w:shd w:val="clear" w:color="auto" w:fill="auto"/>
            <w:vAlign w:val="center"/>
          </w:tcPr>
          <w:p w14:paraId="03A0B595"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sz w:val="18"/>
                <w:szCs w:val="18"/>
              </w:rPr>
              <w:t>1</w:t>
            </w:r>
            <w:r w:rsidRPr="008A4A46">
              <w:rPr>
                <w:rFonts w:ascii="Times New Roman" w:hAnsi="Times New Roman" w:hint="eastAsia"/>
                <w:sz w:val="18"/>
                <w:szCs w:val="18"/>
              </w:rPr>
              <w:t>0</w:t>
            </w:r>
          </w:p>
        </w:tc>
        <w:tc>
          <w:tcPr>
            <w:tcW w:w="1203" w:type="dxa"/>
            <w:tcBorders>
              <w:top w:val="single" w:sz="8" w:space="0" w:color="auto"/>
            </w:tcBorders>
            <w:shd w:val="clear" w:color="auto" w:fill="auto"/>
            <w:vAlign w:val="center"/>
          </w:tcPr>
          <w:p w14:paraId="4762C23C"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hint="eastAsia"/>
                <w:sz w:val="18"/>
                <w:szCs w:val="18"/>
              </w:rPr>
              <w:t>15</w:t>
            </w:r>
          </w:p>
        </w:tc>
        <w:tc>
          <w:tcPr>
            <w:tcW w:w="1203" w:type="dxa"/>
            <w:tcBorders>
              <w:top w:val="single" w:sz="8" w:space="0" w:color="auto"/>
            </w:tcBorders>
            <w:shd w:val="clear" w:color="auto" w:fill="auto"/>
            <w:vAlign w:val="center"/>
          </w:tcPr>
          <w:p w14:paraId="32C25EF9"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hint="eastAsia"/>
                <w:sz w:val="18"/>
                <w:szCs w:val="18"/>
              </w:rPr>
              <w:t>20</w:t>
            </w:r>
          </w:p>
        </w:tc>
        <w:tc>
          <w:tcPr>
            <w:tcW w:w="1203" w:type="dxa"/>
            <w:tcBorders>
              <w:top w:val="single" w:sz="8" w:space="0" w:color="auto"/>
            </w:tcBorders>
            <w:shd w:val="clear" w:color="auto" w:fill="auto"/>
            <w:vAlign w:val="center"/>
          </w:tcPr>
          <w:p w14:paraId="65C254DD"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hint="eastAsia"/>
                <w:sz w:val="18"/>
                <w:szCs w:val="18"/>
              </w:rPr>
              <w:t>25</w:t>
            </w:r>
          </w:p>
        </w:tc>
        <w:tc>
          <w:tcPr>
            <w:tcW w:w="1203" w:type="dxa"/>
            <w:tcBorders>
              <w:top w:val="single" w:sz="8" w:space="0" w:color="auto"/>
            </w:tcBorders>
            <w:shd w:val="clear" w:color="auto" w:fill="auto"/>
            <w:vAlign w:val="center"/>
          </w:tcPr>
          <w:p w14:paraId="6B3E9D64"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hint="eastAsia"/>
                <w:sz w:val="18"/>
                <w:szCs w:val="18"/>
              </w:rPr>
              <w:t>3</w:t>
            </w:r>
            <w:r w:rsidRPr="008A4A46">
              <w:rPr>
                <w:rFonts w:ascii="Times New Roman" w:hAnsi="Times New Roman"/>
                <w:sz w:val="18"/>
                <w:szCs w:val="18"/>
              </w:rPr>
              <w:t>0</w:t>
            </w:r>
          </w:p>
        </w:tc>
        <w:tc>
          <w:tcPr>
            <w:tcW w:w="1203" w:type="dxa"/>
            <w:tcBorders>
              <w:top w:val="single" w:sz="8" w:space="0" w:color="auto"/>
            </w:tcBorders>
            <w:shd w:val="clear" w:color="auto" w:fill="auto"/>
            <w:vAlign w:val="center"/>
          </w:tcPr>
          <w:p w14:paraId="5C28EFE0" w14:textId="77777777" w:rsidR="00D60872" w:rsidRPr="008A4A46" w:rsidRDefault="00D60872" w:rsidP="00D60872">
            <w:pPr>
              <w:spacing w:line="240" w:lineRule="auto"/>
              <w:jc w:val="center"/>
              <w:rPr>
                <w:rFonts w:ascii="Times New Roman" w:hAnsi="Times New Roman"/>
                <w:sz w:val="18"/>
                <w:szCs w:val="18"/>
              </w:rPr>
            </w:pPr>
            <w:r w:rsidRPr="008A4A46">
              <w:rPr>
                <w:rFonts w:ascii="Times New Roman" w:hAnsi="Times New Roman" w:hint="eastAsia"/>
                <w:sz w:val="18"/>
                <w:szCs w:val="18"/>
              </w:rPr>
              <w:t>5</w:t>
            </w:r>
            <w:r w:rsidRPr="008A4A46">
              <w:rPr>
                <w:rFonts w:ascii="Times New Roman" w:hAnsi="Times New Roman"/>
                <w:sz w:val="18"/>
                <w:szCs w:val="18"/>
              </w:rPr>
              <w:t>0</w:t>
            </w:r>
          </w:p>
        </w:tc>
      </w:tr>
    </w:tbl>
    <w:p w14:paraId="461F81FF"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其他</w:t>
      </w:r>
    </w:p>
    <w:p w14:paraId="41CAE070" w14:textId="77777777" w:rsidR="00D60872" w:rsidRPr="008A4A46" w:rsidRDefault="00D60872" w:rsidP="00D60872">
      <w:pPr>
        <w:widowControl/>
        <w:autoSpaceDE w:val="0"/>
        <w:autoSpaceDN w:val="0"/>
        <w:adjustRightInd/>
        <w:spacing w:line="240" w:lineRule="auto"/>
        <w:ind w:firstLineChars="200" w:firstLine="420"/>
        <w:rPr>
          <w:rFonts w:ascii="Times New Roman" w:hAnsi="Times New Roman"/>
          <w:noProof/>
          <w:kern w:val="0"/>
          <w:szCs w:val="20"/>
        </w:rPr>
      </w:pPr>
      <w:r w:rsidRPr="008A4A46">
        <w:rPr>
          <w:rFonts w:ascii="Times New Roman" w:hAnsi="Times New Roman" w:hint="eastAsia"/>
          <w:noProof/>
          <w:kern w:val="0"/>
          <w:szCs w:val="20"/>
        </w:rPr>
        <w:t>生物样本检测过程中还可按照</w:t>
      </w:r>
      <w:r w:rsidRPr="008A4A46">
        <w:rPr>
          <w:rFonts w:ascii="Times New Roman" w:hAnsi="Times New Roman"/>
          <w:noProof/>
          <w:kern w:val="0"/>
          <w:szCs w:val="20"/>
        </w:rPr>
        <w:t>CNAS-GL027</w:t>
      </w:r>
      <w:r w:rsidRPr="008A4A46">
        <w:rPr>
          <w:rFonts w:ascii="Times New Roman" w:hAnsi="Times New Roman"/>
          <w:noProof/>
          <w:kern w:val="0"/>
          <w:szCs w:val="20"/>
        </w:rPr>
        <w:t>：</w:t>
      </w:r>
      <w:r w:rsidRPr="008A4A46">
        <w:rPr>
          <w:rFonts w:ascii="Times New Roman" w:hAnsi="Times New Roman"/>
          <w:noProof/>
          <w:kern w:val="0"/>
          <w:szCs w:val="20"/>
        </w:rPr>
        <w:t>2018</w:t>
      </w:r>
      <w:r w:rsidRPr="008A4A46">
        <w:rPr>
          <w:rFonts w:ascii="Times New Roman" w:hAnsi="Times New Roman" w:hint="eastAsia"/>
          <w:noProof/>
          <w:kern w:val="0"/>
          <w:szCs w:val="20"/>
        </w:rPr>
        <w:t>使用质量控制图及其他有效技术方法实现质量控制</w:t>
      </w:r>
      <w:r w:rsidRPr="008A4A46">
        <w:rPr>
          <w:rFonts w:ascii="Times New Roman" w:hAnsi="Times New Roman"/>
          <w:noProof/>
          <w:kern w:val="0"/>
          <w:szCs w:val="20"/>
        </w:rPr>
        <w:t>。</w:t>
      </w:r>
      <w:r w:rsidRPr="008A4A46">
        <w:rPr>
          <w:rFonts w:ascii="Times New Roman" w:hAnsi="Times New Roman" w:hint="eastAsia"/>
          <w:noProof/>
          <w:kern w:val="0"/>
          <w:szCs w:val="20"/>
        </w:rPr>
        <w:t>可行及适当时，参加能力验证计划或实验室间比对活动。</w:t>
      </w:r>
    </w:p>
    <w:p w14:paraId="1F11097F" w14:textId="77777777" w:rsidR="00D60872" w:rsidRPr="008A4A46" w:rsidRDefault="00D60872" w:rsidP="00D60872">
      <w:pPr>
        <w:numPr>
          <w:ilvl w:val="3"/>
          <w:numId w:val="2"/>
        </w:numPr>
        <w:adjustRightInd/>
        <w:spacing w:beforeLines="50" w:before="156" w:afterLines="50" w:after="156" w:line="240" w:lineRule="auto"/>
        <w:outlineLvl w:val="2"/>
        <w:rPr>
          <w:rFonts w:ascii="Times New Roman" w:eastAsia="黑体" w:hAnsi="Times New Roman"/>
          <w:kern w:val="0"/>
          <w:szCs w:val="20"/>
        </w:rPr>
      </w:pPr>
      <w:r w:rsidRPr="008A4A46">
        <w:rPr>
          <w:rFonts w:ascii="Times New Roman" w:eastAsia="黑体" w:hAnsi="Times New Roman" w:hint="eastAsia"/>
          <w:kern w:val="0"/>
          <w:szCs w:val="20"/>
        </w:rPr>
        <w:t>数据处理和结果表达</w:t>
      </w:r>
    </w:p>
    <w:p w14:paraId="6BA61AAF"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kern w:val="0"/>
          <w:szCs w:val="20"/>
        </w:rPr>
      </w:pPr>
      <w:r w:rsidRPr="008A4A46">
        <w:rPr>
          <w:rFonts w:ascii="Times New Roman" w:eastAsia="黑体" w:hAnsi="Times New Roman" w:hint="eastAsia"/>
          <w:kern w:val="0"/>
          <w:szCs w:val="20"/>
        </w:rPr>
        <w:t>数据处理</w:t>
      </w:r>
    </w:p>
    <w:p w14:paraId="5E5AABB3" w14:textId="77777777" w:rsidR="00D60872" w:rsidRPr="008A4A46" w:rsidRDefault="00D60872" w:rsidP="00D60872">
      <w:pPr>
        <w:spacing w:line="240" w:lineRule="auto"/>
        <w:ind w:firstLine="420"/>
        <w:rPr>
          <w:rFonts w:ascii="Times New Roman" w:hAnsi="Times New Roman"/>
        </w:rPr>
      </w:pPr>
      <w:r w:rsidRPr="008A4A46">
        <w:rPr>
          <w:rFonts w:ascii="Times New Roman" w:hAnsi="Times New Roman" w:hint="eastAsia"/>
        </w:rPr>
        <w:t>检测结果的计算和数值修约应按照</w:t>
      </w:r>
      <w:r w:rsidRPr="008A4A46">
        <w:rPr>
          <w:rFonts w:ascii="Times New Roman" w:hAnsi="Times New Roman"/>
        </w:rPr>
        <w:t>GB/T 8170</w:t>
      </w:r>
      <w:r w:rsidRPr="008A4A46">
        <w:rPr>
          <w:rFonts w:ascii="Times New Roman" w:hAnsi="Times New Roman" w:hint="eastAsia"/>
        </w:rPr>
        <w:t>执行。</w:t>
      </w:r>
    </w:p>
    <w:p w14:paraId="5779E33E" w14:textId="77777777" w:rsidR="00D60872" w:rsidRPr="008A4A46" w:rsidRDefault="00D60872" w:rsidP="00D60872">
      <w:pPr>
        <w:widowControl/>
        <w:numPr>
          <w:ilvl w:val="4"/>
          <w:numId w:val="2"/>
        </w:numPr>
        <w:adjustRightInd/>
        <w:spacing w:beforeLines="50" w:before="156" w:afterLines="50" w:after="156" w:line="240" w:lineRule="auto"/>
        <w:outlineLvl w:val="3"/>
        <w:rPr>
          <w:rFonts w:ascii="Times New Roman" w:eastAsia="黑体" w:hAnsi="Times New Roman" w:cs="黑体"/>
          <w:kern w:val="0"/>
        </w:rPr>
      </w:pPr>
      <w:r w:rsidRPr="008A4A46">
        <w:rPr>
          <w:rFonts w:ascii="Times New Roman" w:eastAsia="黑体" w:hAnsi="Times New Roman" w:hint="eastAsia"/>
          <w:kern w:val="0"/>
          <w:szCs w:val="20"/>
        </w:rPr>
        <w:t>结果表达</w:t>
      </w:r>
    </w:p>
    <w:p w14:paraId="7A0FACF8" w14:textId="77777777" w:rsidR="00D60872" w:rsidRPr="008A4A46" w:rsidRDefault="00D60872" w:rsidP="00D60872">
      <w:pPr>
        <w:numPr>
          <w:ilvl w:val="5"/>
          <w:numId w:val="2"/>
        </w:numPr>
        <w:tabs>
          <w:tab w:val="num" w:pos="360"/>
        </w:tabs>
        <w:adjustRightInd/>
        <w:spacing w:line="240" w:lineRule="auto"/>
        <w:ind w:left="0" w:firstLine="0"/>
        <w:rPr>
          <w:rFonts w:ascii="宋体" w:hAnsi="黑体"/>
          <w:kern w:val="0"/>
          <w:szCs w:val="52"/>
        </w:rPr>
      </w:pPr>
      <w:r w:rsidRPr="008A4A46">
        <w:rPr>
          <w:rFonts w:ascii="宋体" w:hAnsi="黑体" w:hint="eastAsia"/>
          <w:kern w:val="0"/>
          <w:szCs w:val="52"/>
        </w:rPr>
        <w:t>测定结果的表述应同时考虑计量器具的精密度、准确度和读数误差。对检定合格的计量器具，有效数字位数可以记录到最小分度值，最多保留一位不确定数字。当测定结果接近方法检出限时，测定结果表述与检出限小数点后位数保持一致，测定结果低于</w:t>
      </w:r>
      <w:r w:rsidRPr="008A4A46">
        <w:rPr>
          <w:rFonts w:ascii="宋体" w:hAnsi="黑体"/>
          <w:kern w:val="0"/>
          <w:szCs w:val="52"/>
        </w:rPr>
        <w:t>方法检出限时，应以</w:t>
      </w:r>
      <w:r w:rsidRPr="008A4A46">
        <w:rPr>
          <w:rFonts w:ascii="宋体" w:hAnsi="黑体" w:hint="eastAsia"/>
          <w:kern w:val="0"/>
          <w:szCs w:val="52"/>
        </w:rPr>
        <w:t>小于</w:t>
      </w:r>
      <w:r w:rsidRPr="008A4A46">
        <w:rPr>
          <w:rFonts w:ascii="宋体" w:hAnsi="黑体"/>
          <w:kern w:val="0"/>
          <w:szCs w:val="52"/>
        </w:rPr>
        <w:t>方法</w:t>
      </w:r>
      <w:r w:rsidRPr="008A4A46">
        <w:rPr>
          <w:rFonts w:ascii="宋体" w:hAnsi="黑体" w:hint="eastAsia"/>
          <w:kern w:val="0"/>
          <w:szCs w:val="52"/>
        </w:rPr>
        <w:t>检出限</w:t>
      </w:r>
      <w:r w:rsidRPr="008A4A46">
        <w:rPr>
          <w:rFonts w:ascii="宋体" w:hAnsi="黑体"/>
          <w:kern w:val="0"/>
          <w:szCs w:val="52"/>
        </w:rPr>
        <w:t>浓度</w:t>
      </w:r>
      <w:r w:rsidRPr="008A4A46">
        <w:rPr>
          <w:rFonts w:ascii="宋体" w:hAnsi="黑体" w:hint="eastAsia"/>
          <w:kern w:val="0"/>
          <w:szCs w:val="52"/>
        </w:rPr>
        <w:t>表示。</w:t>
      </w:r>
    </w:p>
    <w:p w14:paraId="466B9211" w14:textId="77777777" w:rsidR="00D60872" w:rsidRPr="008A4A46" w:rsidRDefault="00D60872" w:rsidP="00D60872">
      <w:pPr>
        <w:numPr>
          <w:ilvl w:val="5"/>
          <w:numId w:val="2"/>
        </w:numPr>
        <w:tabs>
          <w:tab w:val="num" w:pos="360"/>
        </w:tabs>
        <w:adjustRightInd/>
        <w:spacing w:line="240" w:lineRule="auto"/>
        <w:ind w:left="0" w:firstLine="0"/>
        <w:rPr>
          <w:rFonts w:ascii="宋体" w:hAnsi="黑体"/>
          <w:kern w:val="0"/>
          <w:szCs w:val="52"/>
        </w:rPr>
      </w:pPr>
      <w:r w:rsidRPr="008A4A46">
        <w:rPr>
          <w:rFonts w:ascii="宋体" w:hAnsi="黑体" w:hint="eastAsia"/>
          <w:kern w:val="0"/>
          <w:szCs w:val="52"/>
        </w:rPr>
        <w:t>测定结果的计量单位应采用中华人民共和国法定计量单位。</w:t>
      </w:r>
    </w:p>
    <w:p w14:paraId="27CF6647" w14:textId="77777777" w:rsidR="00D60872" w:rsidRPr="008A4A46" w:rsidRDefault="00D60872" w:rsidP="00D60872">
      <w:pPr>
        <w:numPr>
          <w:ilvl w:val="5"/>
          <w:numId w:val="2"/>
        </w:numPr>
        <w:tabs>
          <w:tab w:val="num" w:pos="360"/>
        </w:tabs>
        <w:adjustRightInd/>
        <w:spacing w:line="240" w:lineRule="auto"/>
        <w:ind w:left="0" w:firstLine="0"/>
        <w:rPr>
          <w:rFonts w:ascii="宋体" w:hAnsi="黑体"/>
          <w:kern w:val="0"/>
          <w:szCs w:val="52"/>
        </w:rPr>
      </w:pPr>
      <w:r w:rsidRPr="008A4A46">
        <w:rPr>
          <w:rFonts w:ascii="宋体" w:hAnsi="黑体" w:hint="eastAsia"/>
          <w:kern w:val="0"/>
          <w:szCs w:val="52"/>
        </w:rPr>
        <w:t>样本和</w:t>
      </w:r>
      <w:r w:rsidRPr="008A4A46">
        <w:rPr>
          <w:rFonts w:ascii="宋体" w:hAnsi="黑体"/>
          <w:kern w:val="0"/>
          <w:szCs w:val="52"/>
        </w:rPr>
        <w:t>样</w:t>
      </w:r>
      <w:r w:rsidRPr="008A4A46">
        <w:rPr>
          <w:rFonts w:ascii="宋体" w:hAnsi="黑体" w:hint="eastAsia"/>
          <w:kern w:val="0"/>
          <w:szCs w:val="52"/>
        </w:rPr>
        <w:t>本</w:t>
      </w:r>
      <w:r w:rsidRPr="008A4A46">
        <w:rPr>
          <w:rFonts w:ascii="宋体" w:hAnsi="黑体"/>
          <w:kern w:val="0"/>
          <w:szCs w:val="52"/>
        </w:rPr>
        <w:t>空白</w:t>
      </w:r>
      <w:r w:rsidRPr="008A4A46">
        <w:rPr>
          <w:rFonts w:ascii="宋体" w:hAnsi="黑体" w:hint="eastAsia"/>
          <w:kern w:val="0"/>
          <w:szCs w:val="52"/>
        </w:rPr>
        <w:t>测定结果的处理按照</w:t>
      </w:r>
      <w:r w:rsidRPr="008A4A46">
        <w:rPr>
          <w:rFonts w:ascii="Times New Roman" w:hAnsi="Times New Roman"/>
          <w:kern w:val="0"/>
          <w:szCs w:val="52"/>
        </w:rPr>
        <w:t>GBZ/T 295—2017</w:t>
      </w:r>
      <w:r w:rsidRPr="008A4A46">
        <w:rPr>
          <w:rFonts w:ascii="Times New Roman" w:hAnsi="Times New Roman"/>
          <w:kern w:val="0"/>
          <w:szCs w:val="52"/>
        </w:rPr>
        <w:t>的</w:t>
      </w:r>
      <w:r w:rsidRPr="008A4A46">
        <w:rPr>
          <w:rFonts w:ascii="Times New Roman" w:hAnsi="Times New Roman"/>
          <w:kern w:val="0"/>
          <w:szCs w:val="52"/>
        </w:rPr>
        <w:t>10.2</w:t>
      </w:r>
      <w:r w:rsidRPr="008A4A46">
        <w:rPr>
          <w:rFonts w:ascii="宋体" w:hAnsi="黑体" w:hint="eastAsia"/>
          <w:kern w:val="0"/>
          <w:szCs w:val="52"/>
        </w:rPr>
        <w:t>进行。</w:t>
      </w:r>
    </w:p>
    <w:p w14:paraId="6D9DB3C0" w14:textId="53C61535" w:rsidR="00D60872" w:rsidRPr="008A4A46" w:rsidRDefault="00D60872" w:rsidP="00396AAF">
      <w:pPr>
        <w:numPr>
          <w:ilvl w:val="5"/>
          <w:numId w:val="2"/>
        </w:numPr>
        <w:tabs>
          <w:tab w:val="num" w:pos="360"/>
        </w:tabs>
        <w:adjustRightInd/>
        <w:spacing w:line="240" w:lineRule="auto"/>
        <w:ind w:left="0" w:firstLine="0"/>
        <w:rPr>
          <w:rFonts w:ascii="宋体" w:hAnsi="黑体"/>
          <w:szCs w:val="52"/>
        </w:rPr>
      </w:pPr>
      <w:r w:rsidRPr="008A4A46">
        <w:rPr>
          <w:rFonts w:ascii="宋体" w:hAnsi="黑体" w:hint="eastAsia"/>
          <w:kern w:val="0"/>
          <w:szCs w:val="52"/>
        </w:rPr>
        <w:t>尿样测定结果的处理按照</w:t>
      </w:r>
      <w:r w:rsidRPr="008A4A46">
        <w:rPr>
          <w:rFonts w:ascii="Times New Roman" w:hAnsi="Times New Roman"/>
          <w:kern w:val="0"/>
          <w:szCs w:val="52"/>
        </w:rPr>
        <w:t>GBZ/T 295—2017</w:t>
      </w:r>
      <w:r w:rsidRPr="008A4A46">
        <w:rPr>
          <w:rFonts w:ascii="Times New Roman" w:hAnsi="Times New Roman"/>
          <w:kern w:val="0"/>
          <w:szCs w:val="52"/>
        </w:rPr>
        <w:t>的</w:t>
      </w:r>
      <w:r w:rsidRPr="008A4A46">
        <w:rPr>
          <w:rFonts w:ascii="Times New Roman" w:hAnsi="Times New Roman"/>
          <w:kern w:val="0"/>
          <w:szCs w:val="52"/>
        </w:rPr>
        <w:t>10.3</w:t>
      </w:r>
      <w:r w:rsidRPr="008A4A46">
        <w:rPr>
          <w:rFonts w:ascii="宋体" w:hAnsi="黑体" w:hint="eastAsia"/>
          <w:kern w:val="0"/>
          <w:szCs w:val="52"/>
        </w:rPr>
        <w:t>进行。</w:t>
      </w:r>
    </w:p>
    <w:p w14:paraId="425D8689" w14:textId="77777777" w:rsidR="00E356A6" w:rsidRPr="008A4A46" w:rsidRDefault="00C2200E" w:rsidP="00D60872">
      <w:pPr>
        <w:pStyle w:val="affd"/>
        <w:spacing w:before="156" w:after="156"/>
      </w:pPr>
      <w:bookmarkStart w:id="147" w:name="_Toc89186940"/>
      <w:bookmarkStart w:id="148" w:name="_Toc89186967"/>
      <w:bookmarkStart w:id="149" w:name="_Toc89187033"/>
      <w:bookmarkEnd w:id="144"/>
      <w:bookmarkEnd w:id="145"/>
      <w:bookmarkEnd w:id="146"/>
      <w:r w:rsidRPr="008A4A46">
        <w:rPr>
          <w:rFonts w:hint="eastAsia"/>
        </w:rPr>
        <w:t>效应标志物检测</w:t>
      </w:r>
      <w:bookmarkEnd w:id="147"/>
      <w:bookmarkEnd w:id="148"/>
      <w:bookmarkEnd w:id="149"/>
    </w:p>
    <w:p w14:paraId="3D16A3D9" w14:textId="065C8839" w:rsidR="00E356A6" w:rsidRPr="008A4A46" w:rsidRDefault="00E356A6" w:rsidP="00396AAF">
      <w:pPr>
        <w:pStyle w:val="affffb"/>
        <w:ind w:firstLine="420"/>
      </w:pPr>
      <w:r w:rsidRPr="008A4A46">
        <w:t>效应标志物检测的质量控制</w:t>
      </w:r>
      <w:r w:rsidRPr="008A4A46">
        <w:rPr>
          <w:rFonts w:hint="eastAsia"/>
        </w:rPr>
        <w:t>，</w:t>
      </w:r>
      <w:r w:rsidRPr="008A4A46">
        <w:t>可参</w:t>
      </w:r>
      <w:r w:rsidRPr="008A4A46">
        <w:rPr>
          <w:rFonts w:hint="eastAsia"/>
        </w:rPr>
        <w:t>见6</w:t>
      </w:r>
      <w:r w:rsidRPr="008A4A46">
        <w:t>.</w:t>
      </w:r>
      <w:r w:rsidRPr="008A4A46">
        <w:rPr>
          <w:rFonts w:hint="eastAsia"/>
        </w:rPr>
        <w:t>实验室检测质量控制中的6</w:t>
      </w:r>
      <w:r w:rsidRPr="008A4A46">
        <w:t>.1</w:t>
      </w:r>
      <w:r w:rsidRPr="008A4A46">
        <w:rPr>
          <w:rFonts w:hint="eastAsia"/>
        </w:rPr>
        <w:t>暴露标志物检测</w:t>
      </w:r>
      <w:r w:rsidR="00F75047" w:rsidRPr="008A4A46">
        <w:rPr>
          <w:rFonts w:hint="eastAsia"/>
        </w:rPr>
        <w:t>。</w:t>
      </w:r>
      <w:r w:rsidRPr="008A4A46">
        <w:rPr>
          <w:rFonts w:hint="eastAsia"/>
        </w:rPr>
        <w:t>同时，需要遵循如下原则。</w:t>
      </w:r>
    </w:p>
    <w:p w14:paraId="5B18E704" w14:textId="77777777" w:rsidR="00EC1871" w:rsidRPr="008A4A46" w:rsidRDefault="00EC1871" w:rsidP="00EC1871">
      <w:pPr>
        <w:pStyle w:val="affe"/>
        <w:spacing w:before="156" w:after="156"/>
      </w:pPr>
      <w:bookmarkStart w:id="150" w:name="_Toc89186941"/>
      <w:r w:rsidRPr="008A4A46">
        <w:t>生物标志物选择原则</w:t>
      </w:r>
      <w:bookmarkEnd w:id="150"/>
    </w:p>
    <w:p w14:paraId="65637512" w14:textId="77777777" w:rsidR="00EC1871" w:rsidRPr="008A4A46" w:rsidRDefault="00EC1871" w:rsidP="00EC1871">
      <w:pPr>
        <w:pStyle w:val="afff"/>
        <w:tabs>
          <w:tab w:val="clear" w:pos="360"/>
        </w:tabs>
        <w:spacing w:before="156" w:after="156"/>
      </w:pPr>
      <w:r w:rsidRPr="008A4A46">
        <w:t>关联性</w:t>
      </w:r>
      <w:r w:rsidRPr="008A4A46">
        <w:rPr>
          <w:rFonts w:hint="eastAsia"/>
        </w:rPr>
        <w:t xml:space="preserve"> </w:t>
      </w:r>
    </w:p>
    <w:p w14:paraId="338F0D9B" w14:textId="77777777" w:rsidR="00EC1871" w:rsidRPr="008A4A46" w:rsidRDefault="00EC1871" w:rsidP="00EC1871">
      <w:pPr>
        <w:pStyle w:val="afffffffff0"/>
        <w:numPr>
          <w:ilvl w:val="0"/>
          <w:numId w:val="0"/>
        </w:numPr>
        <w:ind w:firstLineChars="200" w:firstLine="420"/>
      </w:pPr>
      <w:r w:rsidRPr="008A4A46">
        <w:rPr>
          <w:rFonts w:hint="eastAsia"/>
        </w:rPr>
        <w:t>指标与研究的生物学现象之间的联系密切。</w:t>
      </w:r>
    </w:p>
    <w:p w14:paraId="1209B386" w14:textId="77777777" w:rsidR="00EC1871" w:rsidRPr="008A4A46" w:rsidRDefault="00EC1871" w:rsidP="00EC1871">
      <w:pPr>
        <w:pStyle w:val="afff"/>
        <w:tabs>
          <w:tab w:val="clear" w:pos="360"/>
        </w:tabs>
        <w:spacing w:before="156" w:after="156"/>
      </w:pPr>
      <w:r w:rsidRPr="008A4A46">
        <w:t>灵敏度和特异度</w:t>
      </w:r>
      <w:r w:rsidRPr="008A4A46">
        <w:rPr>
          <w:rFonts w:hint="eastAsia"/>
        </w:rPr>
        <w:t xml:space="preserve"> </w:t>
      </w:r>
    </w:p>
    <w:p w14:paraId="1938E8B5" w14:textId="25059A5F" w:rsidR="00EC1871" w:rsidRPr="008A4A46" w:rsidRDefault="00EC1871" w:rsidP="00EC1871">
      <w:pPr>
        <w:spacing w:line="240" w:lineRule="auto"/>
        <w:ind w:firstLineChars="200" w:firstLine="420"/>
      </w:pPr>
      <w:r w:rsidRPr="008A4A46">
        <w:rPr>
          <w:rFonts w:hint="eastAsia"/>
        </w:rPr>
        <w:t>指标能反映</w:t>
      </w:r>
      <w:r w:rsidR="00F75047" w:rsidRPr="008A4A46">
        <w:rPr>
          <w:rFonts w:hint="eastAsia"/>
        </w:rPr>
        <w:t>环境</w:t>
      </w:r>
      <w:r w:rsidR="00C2205F" w:rsidRPr="008A4A46">
        <w:rPr>
          <w:rFonts w:hint="eastAsia"/>
        </w:rPr>
        <w:t>化学</w:t>
      </w:r>
      <w:r w:rsidR="00F75047" w:rsidRPr="008A4A46">
        <w:rPr>
          <w:rFonts w:hint="eastAsia"/>
        </w:rPr>
        <w:t>物</w:t>
      </w:r>
      <w:r w:rsidRPr="008A4A46">
        <w:rPr>
          <w:rFonts w:hint="eastAsia"/>
        </w:rPr>
        <w:t>早期和低水平接触所引起的轻微改变，以及低水平长期接触所引起的远期效应，与外接触水平具有一定剂量反应关系</w:t>
      </w:r>
      <w:r w:rsidR="00F75047" w:rsidRPr="008A4A46">
        <w:rPr>
          <w:rFonts w:hint="eastAsia"/>
        </w:rPr>
        <w:t>。</w:t>
      </w:r>
    </w:p>
    <w:p w14:paraId="3744371B" w14:textId="77777777" w:rsidR="00EC1871" w:rsidRPr="008A4A46" w:rsidRDefault="00EC1871" w:rsidP="00EC1871">
      <w:pPr>
        <w:pStyle w:val="afff"/>
        <w:tabs>
          <w:tab w:val="clear" w:pos="360"/>
        </w:tabs>
        <w:spacing w:before="156" w:after="156"/>
      </w:pPr>
      <w:r w:rsidRPr="008A4A46">
        <w:lastRenderedPageBreak/>
        <w:t>检测方法的标准化和准确性</w:t>
      </w:r>
      <w:r w:rsidRPr="008A4A46">
        <w:rPr>
          <w:rFonts w:hint="eastAsia"/>
        </w:rPr>
        <w:t xml:space="preserve"> </w:t>
      </w:r>
    </w:p>
    <w:p w14:paraId="4F02C7FF" w14:textId="05D29B1F" w:rsidR="00EC1871" w:rsidRPr="008A4A46" w:rsidRDefault="00EC1871" w:rsidP="00EC1871">
      <w:pPr>
        <w:spacing w:line="240" w:lineRule="auto"/>
        <w:ind w:firstLineChars="200" w:firstLine="420"/>
      </w:pPr>
      <w:r w:rsidRPr="008A4A46">
        <w:rPr>
          <w:rFonts w:hint="eastAsia"/>
        </w:rPr>
        <w:t>所选择的生物标志</w:t>
      </w:r>
      <w:r w:rsidR="005010AC" w:rsidRPr="008A4A46">
        <w:rPr>
          <w:rFonts w:hint="eastAsia"/>
        </w:rPr>
        <w:t>物</w:t>
      </w:r>
      <w:r w:rsidRPr="008A4A46">
        <w:rPr>
          <w:rFonts w:hint="eastAsia"/>
        </w:rPr>
        <w:t>分析的重复性及个体差异都在可接受的范围内</w:t>
      </w:r>
      <w:r w:rsidR="00F75047" w:rsidRPr="008A4A46">
        <w:rPr>
          <w:rFonts w:hint="eastAsia"/>
        </w:rPr>
        <w:t>。</w:t>
      </w:r>
    </w:p>
    <w:p w14:paraId="38BF5C87" w14:textId="77777777" w:rsidR="00EC1871" w:rsidRPr="008A4A46" w:rsidRDefault="00EC1871" w:rsidP="00EC1871">
      <w:pPr>
        <w:pStyle w:val="afff"/>
        <w:tabs>
          <w:tab w:val="clear" w:pos="360"/>
        </w:tabs>
        <w:spacing w:before="156" w:after="156"/>
      </w:pPr>
      <w:r w:rsidRPr="008A4A46">
        <w:t>适用性</w:t>
      </w:r>
      <w:r w:rsidRPr="008A4A46">
        <w:rPr>
          <w:rFonts w:hint="eastAsia"/>
        </w:rPr>
        <w:t xml:space="preserve"> </w:t>
      </w:r>
    </w:p>
    <w:p w14:paraId="204D672F" w14:textId="723B1225" w:rsidR="00EC1871" w:rsidRPr="008A4A46" w:rsidRDefault="00EC1871" w:rsidP="00EC1871">
      <w:pPr>
        <w:spacing w:line="240" w:lineRule="auto"/>
        <w:ind w:firstLineChars="200" w:firstLine="420"/>
      </w:pPr>
      <w:r w:rsidRPr="008A4A46">
        <w:rPr>
          <w:rFonts w:hint="eastAsia"/>
        </w:rPr>
        <w:t>分析方法简便、取材非创伤、受检对象可接受及成本适宜；所选择的生物标</w:t>
      </w:r>
      <w:r w:rsidR="005010AC" w:rsidRPr="008A4A46">
        <w:rPr>
          <w:rFonts w:hint="eastAsia"/>
        </w:rPr>
        <w:t>志</w:t>
      </w:r>
      <w:r w:rsidRPr="008A4A46">
        <w:rPr>
          <w:rFonts w:hint="eastAsia"/>
        </w:rPr>
        <w:t>物要有足够的稳定性，便于样</w:t>
      </w:r>
      <w:r w:rsidR="00DF5A17" w:rsidRPr="008A4A46">
        <w:rPr>
          <w:rFonts w:hint="eastAsia"/>
        </w:rPr>
        <w:t>本</w:t>
      </w:r>
      <w:r w:rsidRPr="008A4A46">
        <w:rPr>
          <w:rFonts w:hint="eastAsia"/>
        </w:rPr>
        <w:t>的运送、保存</w:t>
      </w:r>
      <w:r w:rsidR="00F75047" w:rsidRPr="008A4A46">
        <w:rPr>
          <w:rFonts w:hint="eastAsia"/>
        </w:rPr>
        <w:t>及</w:t>
      </w:r>
      <w:r w:rsidRPr="008A4A46">
        <w:rPr>
          <w:rFonts w:hint="eastAsia"/>
        </w:rPr>
        <w:t>分析。</w:t>
      </w:r>
    </w:p>
    <w:p w14:paraId="547C3C22" w14:textId="37B25B21" w:rsidR="00EC1871" w:rsidRPr="008A4A46" w:rsidRDefault="00EC1871" w:rsidP="00EC1871">
      <w:pPr>
        <w:pStyle w:val="affe"/>
        <w:spacing w:before="156" w:after="156"/>
      </w:pPr>
      <w:bookmarkStart w:id="151" w:name="_Toc89186942"/>
      <w:r w:rsidRPr="008A4A46">
        <w:rPr>
          <w:rFonts w:hint="eastAsia"/>
        </w:rPr>
        <w:t>分析</w:t>
      </w:r>
      <w:r w:rsidRPr="008A4A46">
        <w:t>方法的</w:t>
      </w:r>
      <w:r w:rsidR="00F75047" w:rsidRPr="008A4A46">
        <w:t>基本</w:t>
      </w:r>
      <w:r w:rsidRPr="008A4A46">
        <w:t>程序</w:t>
      </w:r>
      <w:bookmarkEnd w:id="151"/>
    </w:p>
    <w:p w14:paraId="3D1BB7D2" w14:textId="0F879419" w:rsidR="00EC1871" w:rsidRPr="008A4A46" w:rsidRDefault="00EC1871" w:rsidP="00504694">
      <w:pPr>
        <w:pStyle w:val="afff"/>
        <w:spacing w:before="156" w:after="156"/>
      </w:pPr>
      <w:r w:rsidRPr="008A4A46">
        <w:rPr>
          <w:rFonts w:hint="eastAsia"/>
        </w:rPr>
        <w:t xml:space="preserve">效应生物标志物选择及样品采集 </w:t>
      </w:r>
    </w:p>
    <w:p w14:paraId="6B67DA77" w14:textId="4A4868D9" w:rsidR="00EC1871" w:rsidRPr="008A4A46" w:rsidRDefault="00EC1871" w:rsidP="00673891">
      <w:pPr>
        <w:pStyle w:val="affffb"/>
        <w:ind w:firstLine="420"/>
      </w:pPr>
      <w:r w:rsidRPr="008A4A46">
        <w:rPr>
          <w:rFonts w:hint="eastAsia"/>
        </w:rPr>
        <w:t>通过文献调研及现场调查，了解环境暴露特征，是急性暴露还是</w:t>
      </w:r>
      <w:r w:rsidR="00F75047" w:rsidRPr="008A4A46">
        <w:rPr>
          <w:rFonts w:hint="eastAsia"/>
        </w:rPr>
        <w:t>长期</w:t>
      </w:r>
      <w:r w:rsidRPr="008A4A46">
        <w:rPr>
          <w:rFonts w:hint="eastAsia"/>
        </w:rPr>
        <w:t>暴露，选择</w:t>
      </w:r>
      <w:r w:rsidR="00F75047" w:rsidRPr="008A4A46">
        <w:rPr>
          <w:rFonts w:hint="eastAsia"/>
        </w:rPr>
        <w:t>恰当</w:t>
      </w:r>
      <w:r w:rsidRPr="008A4A46">
        <w:rPr>
          <w:rFonts w:hint="eastAsia"/>
        </w:rPr>
        <w:t>的效应生物标志物</w:t>
      </w:r>
      <w:r w:rsidR="00F75047" w:rsidRPr="008A4A46">
        <w:rPr>
          <w:rFonts w:hint="eastAsia"/>
        </w:rPr>
        <w:t>；</w:t>
      </w:r>
      <w:r w:rsidRPr="008A4A46">
        <w:rPr>
          <w:rFonts w:hint="eastAsia"/>
        </w:rPr>
        <w:t>根据其生物半减期，确定适宜的生物样</w:t>
      </w:r>
      <w:r w:rsidR="00DA152C" w:rsidRPr="008A4A46">
        <w:rPr>
          <w:rFonts w:hint="eastAsia"/>
        </w:rPr>
        <w:t>本</w:t>
      </w:r>
      <w:r w:rsidRPr="008A4A46">
        <w:rPr>
          <w:rFonts w:hint="eastAsia"/>
        </w:rPr>
        <w:t>类型及采样时间。对于生物</w:t>
      </w:r>
      <w:r w:rsidR="00DA152C" w:rsidRPr="008A4A46">
        <w:rPr>
          <w:rFonts w:hint="eastAsia"/>
        </w:rPr>
        <w:t>样</w:t>
      </w:r>
      <w:r w:rsidRPr="008A4A46">
        <w:rPr>
          <w:rFonts w:hint="eastAsia"/>
        </w:rPr>
        <w:t>本，要注意质量控制，采集前一天，要告知研究对象注意事项。比如对尿标本采集，要告知受试者采集哪个时间段的尿</w:t>
      </w:r>
      <w:r w:rsidR="00DF5A17" w:rsidRPr="008A4A46">
        <w:rPr>
          <w:rFonts w:hint="eastAsia"/>
        </w:rPr>
        <w:t>液以及尿液量。</w:t>
      </w:r>
    </w:p>
    <w:p w14:paraId="0A34E5A5" w14:textId="75A12B90" w:rsidR="00EC1871" w:rsidRPr="008A4A46" w:rsidRDefault="00EC1871" w:rsidP="00504694">
      <w:pPr>
        <w:pStyle w:val="afff"/>
        <w:spacing w:before="156" w:after="156"/>
      </w:pPr>
      <w:r w:rsidRPr="008A4A46">
        <w:t>测定条件的选择</w:t>
      </w:r>
    </w:p>
    <w:p w14:paraId="2A5A9953" w14:textId="6095DDF1" w:rsidR="00EC1871" w:rsidRPr="008A4A46" w:rsidRDefault="00EC1871" w:rsidP="00673891">
      <w:pPr>
        <w:pStyle w:val="affffb"/>
        <w:ind w:firstLine="420"/>
      </w:pPr>
      <w:r w:rsidRPr="008A4A46">
        <w:rPr>
          <w:bCs/>
        </w:rPr>
        <w:t>方</w:t>
      </w:r>
      <w:r w:rsidRPr="008A4A46">
        <w:t>法确定后</w:t>
      </w:r>
      <w:r w:rsidRPr="008A4A46">
        <w:rPr>
          <w:rFonts w:hint="eastAsia"/>
        </w:rPr>
        <w:t>，按仪器和试剂说明书规定的操作程序运行分析系统，</w:t>
      </w:r>
      <w:r w:rsidRPr="008A4A46">
        <w:t>要从标准曲线</w:t>
      </w:r>
      <w:r w:rsidRPr="008A4A46">
        <w:rPr>
          <w:rFonts w:hint="eastAsia"/>
        </w:rPr>
        <w:t>、</w:t>
      </w:r>
      <w:r w:rsidRPr="008A4A46">
        <w:t>准确度</w:t>
      </w:r>
      <w:r w:rsidRPr="008A4A46">
        <w:rPr>
          <w:rFonts w:hint="eastAsia"/>
        </w:rPr>
        <w:t>、精密度、</w:t>
      </w:r>
      <w:r w:rsidRPr="008A4A46">
        <w:t>检测限</w:t>
      </w:r>
      <w:r w:rsidRPr="008A4A46">
        <w:rPr>
          <w:rFonts w:hint="eastAsia"/>
        </w:rPr>
        <w:t>、</w:t>
      </w:r>
      <w:r w:rsidRPr="008A4A46">
        <w:t>干扰实验</w:t>
      </w:r>
      <w:r w:rsidRPr="008A4A46">
        <w:rPr>
          <w:rFonts w:hint="eastAsia"/>
        </w:rPr>
        <w:t>、样</w:t>
      </w:r>
      <w:r w:rsidR="00DA152C" w:rsidRPr="008A4A46">
        <w:rPr>
          <w:rFonts w:hint="eastAsia"/>
        </w:rPr>
        <w:t>本</w:t>
      </w:r>
      <w:r w:rsidRPr="008A4A46">
        <w:rPr>
          <w:rFonts w:hint="eastAsia"/>
        </w:rPr>
        <w:t>稳定性等方面优选分析条件，确定线性范围。包括标准曲线的制备、工作曲线的制备、准确度实验、精密度实验、检测限实验以及干扰实验和样</w:t>
      </w:r>
      <w:r w:rsidR="00DA152C" w:rsidRPr="008A4A46">
        <w:rPr>
          <w:rFonts w:hint="eastAsia"/>
        </w:rPr>
        <w:t>本</w:t>
      </w:r>
      <w:r w:rsidRPr="008A4A46">
        <w:rPr>
          <w:rFonts w:hint="eastAsia"/>
        </w:rPr>
        <w:t>稳定性实验等。</w:t>
      </w:r>
    </w:p>
    <w:p w14:paraId="70B8C956" w14:textId="3BDD32F1" w:rsidR="00EC1871" w:rsidRPr="008A4A46" w:rsidRDefault="00EC1871" w:rsidP="00504694">
      <w:pPr>
        <w:pStyle w:val="afff"/>
        <w:spacing w:before="156" w:after="156"/>
      </w:pPr>
      <w:r w:rsidRPr="008A4A46">
        <w:rPr>
          <w:rFonts w:hint="eastAsia"/>
        </w:rPr>
        <w:t>数据的统计学分析</w:t>
      </w:r>
    </w:p>
    <w:p w14:paraId="7C10CD51" w14:textId="56CE1AE6" w:rsidR="00EC1871" w:rsidRPr="008A4A46" w:rsidRDefault="00EC1871" w:rsidP="00673891">
      <w:pPr>
        <w:pStyle w:val="affffb"/>
        <w:ind w:firstLine="420"/>
      </w:pPr>
      <w:r w:rsidRPr="008A4A46">
        <w:rPr>
          <w:rFonts w:hint="eastAsia"/>
        </w:rPr>
        <w:t>收集、处理、分析、解释数据并从数据中得出结论。</w:t>
      </w:r>
    </w:p>
    <w:p w14:paraId="2BA19DFA" w14:textId="37A9A5B7" w:rsidR="00EC1871" w:rsidRPr="008A4A46" w:rsidRDefault="00EC1871" w:rsidP="00504694">
      <w:pPr>
        <w:pStyle w:val="afff"/>
        <w:spacing w:before="156" w:after="156"/>
      </w:pPr>
      <w:r w:rsidRPr="008A4A46">
        <w:t>结果</w:t>
      </w:r>
      <w:r w:rsidRPr="008A4A46">
        <w:rPr>
          <w:rFonts w:hint="eastAsia"/>
        </w:rPr>
        <w:t>评价</w:t>
      </w:r>
      <w:r w:rsidRPr="008A4A46">
        <w:t>及解释</w:t>
      </w:r>
    </w:p>
    <w:p w14:paraId="72365BE8" w14:textId="5FE95C0C" w:rsidR="00EC1871" w:rsidRPr="008A4A46" w:rsidRDefault="00EC1871" w:rsidP="00673891">
      <w:pPr>
        <w:pStyle w:val="affffb"/>
        <w:ind w:firstLine="420"/>
      </w:pPr>
      <w:r w:rsidRPr="008A4A46">
        <w:t>生物监测大部分用于群体评价</w:t>
      </w:r>
      <w:r w:rsidRPr="008A4A46">
        <w:rPr>
          <w:rFonts w:hint="eastAsia"/>
        </w:rPr>
        <w:t>，</w:t>
      </w:r>
      <w:r w:rsidRPr="008A4A46">
        <w:t>参照生物接触限值</w:t>
      </w:r>
      <w:r w:rsidRPr="008A4A46">
        <w:rPr>
          <w:rFonts w:hint="eastAsia"/>
        </w:rPr>
        <w:t>(</w:t>
      </w:r>
      <w:r w:rsidRPr="008A4A46">
        <w:t>生物学的参考值)以及研究结果的分布情况</w:t>
      </w:r>
      <w:r w:rsidRPr="008A4A46">
        <w:rPr>
          <w:rFonts w:hint="eastAsia"/>
        </w:rPr>
        <w:t>，</w:t>
      </w:r>
      <w:r w:rsidRPr="008A4A46">
        <w:t>做出相应的评价</w:t>
      </w:r>
      <w:r w:rsidRPr="008A4A46">
        <w:rPr>
          <w:rFonts w:hint="eastAsia"/>
        </w:rPr>
        <w:t>。要注意个体内生物学变异和个体间生物学变异的分析。</w:t>
      </w:r>
    </w:p>
    <w:p w14:paraId="2A70B630" w14:textId="77777777" w:rsidR="00EC1871" w:rsidRPr="008A4A46" w:rsidRDefault="00EC1871" w:rsidP="00EC1871">
      <w:pPr>
        <w:pStyle w:val="affe"/>
        <w:spacing w:before="156" w:after="156"/>
      </w:pPr>
      <w:bookmarkStart w:id="152" w:name="_Toc89186943"/>
      <w:r w:rsidRPr="008A4A46">
        <w:rPr>
          <w:rFonts w:hint="eastAsia"/>
        </w:rPr>
        <w:t>效应生物标志物影响因素</w:t>
      </w:r>
      <w:bookmarkEnd w:id="152"/>
    </w:p>
    <w:p w14:paraId="410A2049" w14:textId="77777777" w:rsidR="00EC1871" w:rsidRPr="008A4A46" w:rsidRDefault="00EC1871" w:rsidP="009601F5">
      <w:pPr>
        <w:pStyle w:val="afff"/>
        <w:spacing w:before="156" w:after="156"/>
      </w:pPr>
      <w:r w:rsidRPr="008A4A46">
        <w:t>物理因素引起的变异</w:t>
      </w:r>
    </w:p>
    <w:p w14:paraId="3C8569FC" w14:textId="56EB191C" w:rsidR="00EC1871" w:rsidRPr="008A4A46" w:rsidRDefault="00EC1871" w:rsidP="00EC1871">
      <w:pPr>
        <w:pStyle w:val="affffb"/>
        <w:ind w:firstLine="420"/>
      </w:pPr>
      <w:r w:rsidRPr="008A4A46">
        <w:t>样</w:t>
      </w:r>
      <w:r w:rsidR="00DA152C" w:rsidRPr="008A4A46">
        <w:rPr>
          <w:rFonts w:hint="eastAsia"/>
        </w:rPr>
        <w:t>本</w:t>
      </w:r>
      <w:r w:rsidRPr="008A4A46">
        <w:t>采集</w:t>
      </w:r>
      <w:r w:rsidRPr="008A4A46">
        <w:rPr>
          <w:rFonts w:hint="eastAsia"/>
        </w:rPr>
        <w:t>、</w:t>
      </w:r>
      <w:r w:rsidRPr="008A4A46">
        <w:t>运输和保存过程样</w:t>
      </w:r>
      <w:r w:rsidR="00DA152C" w:rsidRPr="008A4A46">
        <w:rPr>
          <w:rFonts w:hint="eastAsia"/>
        </w:rPr>
        <w:t>本</w:t>
      </w:r>
      <w:r w:rsidRPr="008A4A46">
        <w:t>的水分蒸发</w:t>
      </w:r>
      <w:r w:rsidRPr="008A4A46">
        <w:rPr>
          <w:rFonts w:hint="eastAsia"/>
        </w:rPr>
        <w:t>、</w:t>
      </w:r>
      <w:r w:rsidRPr="008A4A46">
        <w:t>样品分解</w:t>
      </w:r>
      <w:r w:rsidRPr="008A4A46">
        <w:rPr>
          <w:rFonts w:hint="eastAsia"/>
        </w:rPr>
        <w:t>、</w:t>
      </w:r>
      <w:r w:rsidRPr="008A4A46">
        <w:t>沉淀和吸附</w:t>
      </w:r>
      <w:r w:rsidR="00F75047" w:rsidRPr="008A4A46">
        <w:rPr>
          <w:rFonts w:hint="eastAsia"/>
        </w:rPr>
        <w:t>以及</w:t>
      </w:r>
      <w:r w:rsidRPr="008A4A46">
        <w:t>污染等</w:t>
      </w:r>
      <w:r w:rsidRPr="008A4A46">
        <w:rPr>
          <w:rFonts w:hint="eastAsia"/>
        </w:rPr>
        <w:t>。</w:t>
      </w:r>
    </w:p>
    <w:p w14:paraId="653FBDBD" w14:textId="77777777" w:rsidR="00EC1871" w:rsidRPr="008A4A46" w:rsidRDefault="00EC1871" w:rsidP="00EC1871">
      <w:pPr>
        <w:pStyle w:val="afff"/>
        <w:tabs>
          <w:tab w:val="clear" w:pos="360"/>
        </w:tabs>
        <w:spacing w:before="156" w:after="156"/>
      </w:pPr>
      <w:r w:rsidRPr="008A4A46">
        <w:t>个体生物样品的变异</w:t>
      </w:r>
    </w:p>
    <w:p w14:paraId="595EE9A7" w14:textId="0EBFC4FA" w:rsidR="00EC1871" w:rsidRPr="008A4A46" w:rsidRDefault="00EC1871" w:rsidP="00EC1871">
      <w:pPr>
        <w:pStyle w:val="affffb"/>
        <w:ind w:firstLine="420"/>
      </w:pPr>
      <w:r w:rsidRPr="008A4A46">
        <w:t>血液样</w:t>
      </w:r>
      <w:r w:rsidR="00DA152C" w:rsidRPr="008A4A46">
        <w:rPr>
          <w:rFonts w:hint="eastAsia"/>
        </w:rPr>
        <w:t>本</w:t>
      </w:r>
      <w:r w:rsidRPr="008A4A46">
        <w:t>的脂肪</w:t>
      </w:r>
      <w:r w:rsidRPr="008A4A46">
        <w:rPr>
          <w:rFonts w:hint="eastAsia"/>
        </w:rPr>
        <w:t>、</w:t>
      </w:r>
      <w:r w:rsidRPr="008A4A46">
        <w:t>水分以及被测物的分布</w:t>
      </w:r>
      <w:r w:rsidRPr="008A4A46">
        <w:rPr>
          <w:rFonts w:hint="eastAsia"/>
        </w:rPr>
        <w:t>；</w:t>
      </w:r>
      <w:r w:rsidRPr="008A4A46">
        <w:t>尿样</w:t>
      </w:r>
      <w:r w:rsidR="00DA152C" w:rsidRPr="008A4A46">
        <w:rPr>
          <w:rFonts w:hint="eastAsia"/>
        </w:rPr>
        <w:t>本</w:t>
      </w:r>
      <w:r w:rsidRPr="008A4A46">
        <w:t>的浓度受尿比重</w:t>
      </w:r>
      <w:r w:rsidRPr="008A4A46">
        <w:rPr>
          <w:rFonts w:hint="eastAsia"/>
        </w:rPr>
        <w:t>、</w:t>
      </w:r>
      <w:r w:rsidRPr="008A4A46">
        <w:t>肌酐浓度和采样时间影响</w:t>
      </w:r>
      <w:r w:rsidRPr="008A4A46">
        <w:rPr>
          <w:rFonts w:hint="eastAsia"/>
        </w:rPr>
        <w:t>；</w:t>
      </w:r>
      <w:r w:rsidRPr="008A4A46">
        <w:t>呼出气受通气和肺功能影响</w:t>
      </w:r>
      <w:r w:rsidRPr="008A4A46">
        <w:rPr>
          <w:rFonts w:hint="eastAsia"/>
        </w:rPr>
        <w:t>；</w:t>
      </w:r>
      <w:r w:rsidRPr="008A4A46">
        <w:t>肝</w:t>
      </w:r>
      <w:r w:rsidR="00F75047" w:rsidRPr="008A4A46">
        <w:rPr>
          <w:rFonts w:hint="eastAsia"/>
        </w:rPr>
        <w:t>、</w:t>
      </w:r>
      <w:r w:rsidRPr="008A4A46">
        <w:t>肾疾病会影响外源化学物生物转化及代谢等</w:t>
      </w:r>
      <w:r w:rsidRPr="008A4A46">
        <w:rPr>
          <w:rFonts w:hint="eastAsia"/>
        </w:rPr>
        <w:t>。</w:t>
      </w:r>
    </w:p>
    <w:p w14:paraId="29369E63" w14:textId="77777777" w:rsidR="00EC1871" w:rsidRPr="008A4A46" w:rsidRDefault="00EC1871" w:rsidP="00EC1871">
      <w:pPr>
        <w:pStyle w:val="afff"/>
        <w:tabs>
          <w:tab w:val="clear" w:pos="360"/>
        </w:tabs>
        <w:spacing w:before="156" w:after="156"/>
      </w:pPr>
      <w:r w:rsidRPr="008A4A46">
        <w:rPr>
          <w:rFonts w:hint="eastAsia"/>
        </w:rPr>
        <w:t>生物周期的影响</w:t>
      </w:r>
    </w:p>
    <w:p w14:paraId="2F66F2F7" w14:textId="77777777" w:rsidR="00EC1871" w:rsidRPr="008A4A46" w:rsidRDefault="00EC1871" w:rsidP="002A1D45">
      <w:pPr>
        <w:pStyle w:val="affffb"/>
        <w:ind w:firstLine="420"/>
      </w:pPr>
      <w:r w:rsidRPr="008A4A46">
        <w:rPr>
          <w:rFonts w:hint="eastAsia"/>
        </w:rPr>
        <w:t>体内许多物质随生物周期呈现出不同节律性的变化。</w:t>
      </w:r>
    </w:p>
    <w:p w14:paraId="1B83ADA6" w14:textId="142F1D91" w:rsidR="00EC1871" w:rsidRPr="008A4A46" w:rsidRDefault="00EC1871" w:rsidP="00EC1871">
      <w:pPr>
        <w:pStyle w:val="afff"/>
        <w:tabs>
          <w:tab w:val="clear" w:pos="360"/>
        </w:tabs>
        <w:spacing w:before="156" w:after="156"/>
      </w:pPr>
      <w:r w:rsidRPr="008A4A46">
        <w:rPr>
          <w:rFonts w:hint="eastAsia"/>
        </w:rPr>
        <w:t>昼夜节律</w:t>
      </w:r>
      <w:r w:rsidR="00CC3774" w:rsidRPr="008A4A46">
        <w:rPr>
          <w:rFonts w:hint="eastAsia"/>
        </w:rPr>
        <w:t>及情绪</w:t>
      </w:r>
      <w:r w:rsidRPr="008A4A46">
        <w:rPr>
          <w:rFonts w:hint="eastAsia"/>
        </w:rPr>
        <w:t>的影响</w:t>
      </w:r>
    </w:p>
    <w:p w14:paraId="33DBCB4C" w14:textId="5AF4CA7B" w:rsidR="00EC1871" w:rsidRPr="008A4A46" w:rsidRDefault="00EC1871" w:rsidP="00396AAF">
      <w:pPr>
        <w:pStyle w:val="afffffffffffa"/>
      </w:pPr>
      <w:r w:rsidRPr="008A4A46">
        <w:rPr>
          <w:rFonts w:hint="eastAsia"/>
        </w:rPr>
        <w:t>昼夜节律对多种分析物浓度有影响。例如，血清促肾上腺皮质激素、皮质醇等在清晨</w:t>
      </w:r>
      <w:r w:rsidRPr="008A4A46">
        <w:rPr>
          <w:rFonts w:hint="eastAsia"/>
        </w:rPr>
        <w:t>6</w:t>
      </w:r>
      <w:r w:rsidRPr="008A4A46">
        <w:rPr>
          <w:rFonts w:hint="eastAsia"/>
        </w:rPr>
        <w:t>时左右浓度最高，随后下降，午夜</w:t>
      </w:r>
      <w:r w:rsidRPr="008A4A46">
        <w:rPr>
          <w:rFonts w:hint="eastAsia"/>
        </w:rPr>
        <w:t>12</w:t>
      </w:r>
      <w:r w:rsidRPr="008A4A46">
        <w:rPr>
          <w:rFonts w:hint="eastAsia"/>
        </w:rPr>
        <w:t>时降至最低。时间节律变化影响最大的检验项目是激素类，因此对这些项目</w:t>
      </w:r>
      <w:r w:rsidRPr="008A4A46">
        <w:rPr>
          <w:rFonts w:hint="eastAsia"/>
        </w:rPr>
        <w:lastRenderedPageBreak/>
        <w:t>需要规定统一采集</w:t>
      </w:r>
      <w:r w:rsidR="00DA152C" w:rsidRPr="008A4A46">
        <w:rPr>
          <w:rFonts w:hint="eastAsia"/>
        </w:rPr>
        <w:t>样</w:t>
      </w:r>
      <w:r w:rsidRPr="008A4A46">
        <w:rPr>
          <w:rFonts w:hint="eastAsia"/>
        </w:rPr>
        <w:t>本的时间，明确标注采集时间。</w:t>
      </w:r>
      <w:r w:rsidR="00CC3774" w:rsidRPr="008A4A46">
        <w:rPr>
          <w:rFonts w:hint="eastAsia"/>
        </w:rPr>
        <w:t>另外，精神紧张和情绪激动可影响神经</w:t>
      </w:r>
      <w:r w:rsidR="00CC3774" w:rsidRPr="008A4A46">
        <w:rPr>
          <w:rFonts w:hint="eastAsia"/>
        </w:rPr>
        <w:t>-</w:t>
      </w:r>
      <w:r w:rsidR="00CC3774" w:rsidRPr="008A4A46">
        <w:rPr>
          <w:rFonts w:hint="eastAsia"/>
        </w:rPr>
        <w:t>内分泌系统，可使儿茶酚胺、皮质醇、血糖等指标升高。</w:t>
      </w:r>
    </w:p>
    <w:p w14:paraId="1212E560" w14:textId="51671800" w:rsidR="00EC1871" w:rsidRPr="008A4A46" w:rsidRDefault="00EC1871" w:rsidP="00EC1871">
      <w:pPr>
        <w:pStyle w:val="afff"/>
        <w:tabs>
          <w:tab w:val="clear" w:pos="360"/>
        </w:tabs>
        <w:spacing w:before="156" w:after="156"/>
      </w:pPr>
      <w:r w:rsidRPr="008A4A46">
        <w:rPr>
          <w:rFonts w:hint="eastAsia"/>
        </w:rPr>
        <w:t>年龄</w:t>
      </w:r>
      <w:r w:rsidR="00CC3774" w:rsidRPr="008A4A46">
        <w:rPr>
          <w:rFonts w:hint="eastAsia"/>
        </w:rPr>
        <w:t>以及性别</w:t>
      </w:r>
      <w:r w:rsidRPr="008A4A46">
        <w:rPr>
          <w:rFonts w:hint="eastAsia"/>
        </w:rPr>
        <w:t>影响</w:t>
      </w:r>
    </w:p>
    <w:p w14:paraId="79F64147" w14:textId="4E51B18C" w:rsidR="00EC1871" w:rsidRPr="008A4A46" w:rsidRDefault="00CC3774" w:rsidP="00EC1871">
      <w:pPr>
        <w:spacing w:line="240" w:lineRule="auto"/>
        <w:ind w:firstLineChars="200" w:firstLine="420"/>
      </w:pPr>
      <w:r w:rsidRPr="008A4A46">
        <w:rPr>
          <w:rFonts w:hint="eastAsia"/>
        </w:rPr>
        <w:t>部分</w:t>
      </w:r>
      <w:r w:rsidR="00EC1871" w:rsidRPr="008A4A46">
        <w:rPr>
          <w:rFonts w:hint="eastAsia"/>
        </w:rPr>
        <w:t>检验项目的结果在不同年龄</w:t>
      </w:r>
      <w:r w:rsidRPr="008A4A46">
        <w:t>以及性别间</w:t>
      </w:r>
      <w:r w:rsidR="00EC1871" w:rsidRPr="008A4A46">
        <w:rPr>
          <w:rFonts w:hint="eastAsia"/>
        </w:rPr>
        <w:t>存在差异，需</w:t>
      </w:r>
      <w:r w:rsidRPr="008A4A46">
        <w:rPr>
          <w:rFonts w:hint="eastAsia"/>
        </w:rPr>
        <w:t>结合</w:t>
      </w:r>
      <w:r w:rsidR="00EC1871" w:rsidRPr="008A4A46">
        <w:rPr>
          <w:rFonts w:hint="eastAsia"/>
        </w:rPr>
        <w:t>不同年龄段</w:t>
      </w:r>
      <w:r w:rsidRPr="008A4A46">
        <w:rPr>
          <w:rFonts w:hint="eastAsia"/>
        </w:rPr>
        <w:t>以及性别的</w:t>
      </w:r>
      <w:r w:rsidR="00EC1871" w:rsidRPr="008A4A46">
        <w:rPr>
          <w:rFonts w:hint="eastAsia"/>
        </w:rPr>
        <w:t>参考区间加以</w:t>
      </w:r>
      <w:r w:rsidRPr="008A4A46">
        <w:rPr>
          <w:rFonts w:hint="eastAsia"/>
        </w:rPr>
        <w:t>分析</w:t>
      </w:r>
      <w:r w:rsidR="00EC1871" w:rsidRPr="008A4A46">
        <w:rPr>
          <w:rFonts w:hint="eastAsia"/>
        </w:rPr>
        <w:t>，以消除</w:t>
      </w:r>
      <w:r w:rsidRPr="008A4A46">
        <w:rPr>
          <w:rFonts w:hint="eastAsia"/>
        </w:rPr>
        <w:t>个体</w:t>
      </w:r>
      <w:r w:rsidR="00EC1871" w:rsidRPr="008A4A46">
        <w:rPr>
          <w:rFonts w:hint="eastAsia"/>
        </w:rPr>
        <w:t>因素对结果的影响。</w:t>
      </w:r>
    </w:p>
    <w:p w14:paraId="1BC66FE2" w14:textId="77777777" w:rsidR="00EC1871" w:rsidRPr="008A4A46" w:rsidRDefault="00EC1871" w:rsidP="00EC1871">
      <w:pPr>
        <w:pStyle w:val="afff"/>
        <w:tabs>
          <w:tab w:val="clear" w:pos="360"/>
        </w:tabs>
        <w:spacing w:before="156" w:after="156"/>
      </w:pPr>
      <w:r w:rsidRPr="008A4A46">
        <w:rPr>
          <w:rFonts w:hint="eastAsia"/>
        </w:rPr>
        <w:t>妊娠影响</w:t>
      </w:r>
    </w:p>
    <w:p w14:paraId="26BEEA0D" w14:textId="1FC0076F" w:rsidR="00EC1871" w:rsidRPr="008A4A46" w:rsidRDefault="00EC1871" w:rsidP="00EC1871">
      <w:pPr>
        <w:spacing w:line="240" w:lineRule="auto"/>
        <w:ind w:firstLineChars="200" w:firstLine="420"/>
        <w:rPr>
          <w:rFonts w:ascii="Times New Roman" w:hAnsi="Times New Roman"/>
        </w:rPr>
      </w:pPr>
      <w:r w:rsidRPr="008A4A46">
        <w:rPr>
          <w:rFonts w:ascii="Times New Roman" w:hAnsi="Times New Roman"/>
        </w:rPr>
        <w:t>妊娠期间，平均血容量升高</w:t>
      </w:r>
      <w:r w:rsidRPr="008A4A46">
        <w:rPr>
          <w:rFonts w:ascii="Times New Roman" w:hAnsi="Times New Roman"/>
        </w:rPr>
        <w:t xml:space="preserve">2600-3900 </w:t>
      </w:r>
      <w:r w:rsidR="003F57CE" w:rsidRPr="008A4A46">
        <w:rPr>
          <w:rFonts w:ascii="Times New Roman" w:hAnsi="Times New Roman"/>
        </w:rPr>
        <w:t>m</w:t>
      </w:r>
      <w:r w:rsidR="003F57CE" w:rsidRPr="008A4A46">
        <w:rPr>
          <w:rFonts w:ascii="Times New Roman" w:hAnsi="Times New Roman" w:hint="eastAsia"/>
        </w:rPr>
        <w:t>L</w:t>
      </w:r>
      <w:r w:rsidRPr="008A4A46">
        <w:rPr>
          <w:rFonts w:ascii="Times New Roman" w:hAnsi="Times New Roman"/>
        </w:rPr>
        <w:t>，导致血液稀释，血液成分浓度波动，尤其是部分微量元素等波动较大。</w:t>
      </w:r>
    </w:p>
    <w:p w14:paraId="0525AA00" w14:textId="42C70D19" w:rsidR="00EC1871" w:rsidRPr="008A4A46" w:rsidRDefault="00EC1871" w:rsidP="00EC1871">
      <w:pPr>
        <w:pStyle w:val="afff"/>
        <w:tabs>
          <w:tab w:val="clear" w:pos="360"/>
        </w:tabs>
        <w:spacing w:before="156" w:after="156"/>
      </w:pPr>
      <w:r w:rsidRPr="008A4A46">
        <w:rPr>
          <w:rFonts w:hint="eastAsia"/>
        </w:rPr>
        <w:t>种族影响</w:t>
      </w:r>
    </w:p>
    <w:p w14:paraId="10F77B19" w14:textId="3FCB9752" w:rsidR="00EC1871" w:rsidRPr="008A4A46" w:rsidRDefault="00EC1871" w:rsidP="00EC1871">
      <w:pPr>
        <w:spacing w:line="240" w:lineRule="auto"/>
        <w:ind w:firstLineChars="200" w:firstLine="420"/>
        <w:rPr>
          <w:rFonts w:ascii="Times New Roman" w:hAnsi="Times New Roman"/>
        </w:rPr>
      </w:pPr>
      <w:r w:rsidRPr="008A4A46">
        <w:rPr>
          <w:rFonts w:ascii="Times New Roman" w:hAnsi="Times New Roman"/>
        </w:rPr>
        <w:t>因种族间存在遗传特性和生活习性的不同，某些生理或病理指标有种族差异。如美国黑人的</w:t>
      </w:r>
      <w:r w:rsidR="00CC3774" w:rsidRPr="008A4A46">
        <w:rPr>
          <w:rFonts w:ascii="Times New Roman" w:hAnsi="Times New Roman" w:hint="eastAsia"/>
        </w:rPr>
        <w:t>白细胞</w:t>
      </w:r>
      <w:r w:rsidRPr="008A4A46">
        <w:rPr>
          <w:rFonts w:ascii="Times New Roman" w:hAnsi="Times New Roman"/>
        </w:rPr>
        <w:t>计数比白种人低，而</w:t>
      </w:r>
      <w:r w:rsidR="00CC3774" w:rsidRPr="008A4A46">
        <w:rPr>
          <w:rFonts w:ascii="Times New Roman" w:hAnsi="Times New Roman" w:hint="eastAsia"/>
        </w:rPr>
        <w:t>肌酸激酶</w:t>
      </w:r>
      <w:r w:rsidRPr="008A4A46">
        <w:rPr>
          <w:rFonts w:ascii="Times New Roman" w:hAnsi="Times New Roman"/>
        </w:rPr>
        <w:t>明显高于白种人和黄种人等。</w:t>
      </w:r>
    </w:p>
    <w:p w14:paraId="013A314C" w14:textId="66A6C206" w:rsidR="00EC1871" w:rsidRPr="008A4A46" w:rsidRDefault="00EC1871" w:rsidP="00EC1871">
      <w:pPr>
        <w:pStyle w:val="afff"/>
        <w:tabs>
          <w:tab w:val="clear" w:pos="360"/>
        </w:tabs>
        <w:spacing w:before="156" w:after="156"/>
      </w:pPr>
      <w:r w:rsidRPr="008A4A46">
        <w:rPr>
          <w:rFonts w:hint="eastAsia"/>
        </w:rPr>
        <w:t>饮食</w:t>
      </w:r>
      <w:r w:rsidR="00CC3774" w:rsidRPr="008A4A46">
        <w:rPr>
          <w:rFonts w:hint="eastAsia"/>
        </w:rPr>
        <w:t>及饥饿</w:t>
      </w:r>
      <w:r w:rsidRPr="008A4A46">
        <w:rPr>
          <w:rFonts w:hint="eastAsia"/>
        </w:rPr>
        <w:t>影响</w:t>
      </w:r>
    </w:p>
    <w:p w14:paraId="38A78EF6" w14:textId="0B939DBD" w:rsidR="00E615E5" w:rsidRPr="008A4A46" w:rsidRDefault="00EC1871" w:rsidP="00E615E5">
      <w:pPr>
        <w:pStyle w:val="affffb"/>
        <w:ind w:firstLine="420"/>
        <w:rPr>
          <w:rFonts w:ascii="黑体"/>
        </w:rPr>
      </w:pPr>
      <w:r w:rsidRPr="008A4A46">
        <w:rPr>
          <w:rFonts w:hint="eastAsia"/>
        </w:rPr>
        <w:t>饮食对于多种检测指标，特别是生化指标影响较大。</w:t>
      </w:r>
      <w:r w:rsidR="001032AA" w:rsidRPr="008A4A46">
        <w:t>标准餐后，血中甘油三酯将增加</w:t>
      </w:r>
      <w:r w:rsidR="003F57CE" w:rsidRPr="008A4A46">
        <w:t>50 %</w:t>
      </w:r>
      <w:r w:rsidR="001032AA" w:rsidRPr="008A4A46">
        <w:t>，高蛋白膳食可使血中尿素、尿酸、血氨升高；高核酸饮食可导致尿酸明显增加</w:t>
      </w:r>
      <w:r w:rsidR="001032AA" w:rsidRPr="008A4A46">
        <w:rPr>
          <w:rFonts w:hint="eastAsia"/>
        </w:rPr>
        <w:t>。</w:t>
      </w:r>
      <w:r w:rsidR="001032AA" w:rsidRPr="008A4A46">
        <w:t>长期饥饿可使血中多项指标发生改变。</w:t>
      </w:r>
      <w:r w:rsidR="003F57CE" w:rsidRPr="008A4A46">
        <w:t>例如，胆固醇、甘油三酯</w:t>
      </w:r>
      <w:r w:rsidR="003F57CE" w:rsidRPr="008A4A46">
        <w:rPr>
          <w:rFonts w:hint="eastAsia"/>
        </w:rPr>
        <w:t>和</w:t>
      </w:r>
      <w:r w:rsidR="003F57CE" w:rsidRPr="008A4A46">
        <w:t>载脂蛋白等降低；血肌酐</w:t>
      </w:r>
      <w:r w:rsidR="003F57CE" w:rsidRPr="008A4A46">
        <w:rPr>
          <w:rFonts w:hint="eastAsia"/>
        </w:rPr>
        <w:t>和</w:t>
      </w:r>
      <w:r w:rsidR="003F57CE" w:rsidRPr="008A4A46">
        <w:t>尿酸升高</w:t>
      </w:r>
      <w:r w:rsidR="001032AA" w:rsidRPr="008A4A46">
        <w:t>。血中</w:t>
      </w:r>
      <w:r w:rsidR="00C2205F" w:rsidRPr="008A4A46">
        <w:rPr>
          <w:rFonts w:hint="eastAsia"/>
        </w:rPr>
        <w:t>三碘甲状腺原氨酸（T</w:t>
      </w:r>
      <w:r w:rsidR="00C2205F" w:rsidRPr="008A4A46">
        <w:rPr>
          <w:rFonts w:hint="eastAsia"/>
          <w:vertAlign w:val="subscript"/>
        </w:rPr>
        <w:t>3</w:t>
      </w:r>
      <w:r w:rsidR="00C2205F" w:rsidRPr="008A4A46">
        <w:rPr>
          <w:rFonts w:hint="eastAsia"/>
        </w:rPr>
        <w:t>）、甲状腺素（T</w:t>
      </w:r>
      <w:r w:rsidR="00C2205F" w:rsidRPr="008A4A46">
        <w:rPr>
          <w:rFonts w:hint="eastAsia"/>
          <w:vertAlign w:val="subscript"/>
        </w:rPr>
        <w:t>4</w:t>
      </w:r>
      <w:r w:rsidR="00C2205F" w:rsidRPr="008A4A46">
        <w:rPr>
          <w:rFonts w:hint="eastAsia"/>
        </w:rPr>
        <w:t>）</w:t>
      </w:r>
      <w:r w:rsidR="001032AA" w:rsidRPr="008A4A46">
        <w:t>明显减少。</w:t>
      </w:r>
    </w:p>
    <w:p w14:paraId="1DC83F23" w14:textId="561682DF" w:rsidR="00EC1871" w:rsidRPr="008A4A46" w:rsidRDefault="00EC1871" w:rsidP="00EC1871">
      <w:pPr>
        <w:pStyle w:val="afff"/>
        <w:tabs>
          <w:tab w:val="clear" w:pos="360"/>
        </w:tabs>
        <w:spacing w:before="156" w:after="156"/>
      </w:pPr>
      <w:r w:rsidRPr="008A4A46">
        <w:rPr>
          <w:rFonts w:hint="eastAsia"/>
        </w:rPr>
        <w:t>运动影响</w:t>
      </w:r>
    </w:p>
    <w:p w14:paraId="262AD39E" w14:textId="3A2FF64A" w:rsidR="00EC1871" w:rsidRPr="008A4A46" w:rsidRDefault="00EC1871" w:rsidP="00EC1871">
      <w:pPr>
        <w:spacing w:line="240" w:lineRule="auto"/>
        <w:ind w:firstLineChars="200" w:firstLine="420"/>
        <w:rPr>
          <w:rFonts w:ascii="Times New Roman" w:hAnsi="Times New Roman"/>
        </w:rPr>
      </w:pPr>
      <w:r w:rsidRPr="008A4A46">
        <w:rPr>
          <w:rFonts w:ascii="Times New Roman" w:hAnsi="Times New Roman"/>
        </w:rPr>
        <w:t>剧烈运动可加快机体有氧和无氧代谢，引起钾、钠、钙、肝功能、肾功能检验结果异常。轻度活动可引起血糖升高，继之皮质醇、胰岛素上升，与肌肉有关的酶类如</w:t>
      </w:r>
      <w:bookmarkStart w:id="153" w:name="OLE_LINK9"/>
      <w:bookmarkStart w:id="154" w:name="OLE_LINK10"/>
      <w:r w:rsidR="001032AA" w:rsidRPr="008A4A46">
        <w:rPr>
          <w:rFonts w:ascii="Times New Roman" w:hAnsi="Times New Roman"/>
        </w:rPr>
        <w:t>肌酸激酶</w:t>
      </w:r>
      <w:bookmarkEnd w:id="153"/>
      <w:bookmarkEnd w:id="154"/>
      <w:r w:rsidR="00626A61" w:rsidRPr="008A4A46">
        <w:rPr>
          <w:rFonts w:ascii="Times New Roman" w:hAnsi="Times New Roman" w:hint="eastAsia"/>
        </w:rPr>
        <w:t>会</w:t>
      </w:r>
      <w:r w:rsidRPr="008A4A46">
        <w:rPr>
          <w:rFonts w:ascii="Times New Roman" w:hAnsi="Times New Roman"/>
        </w:rPr>
        <w:t>有不同程度的增加。因此必须嘱咐</w:t>
      </w:r>
      <w:r w:rsidR="00626A61" w:rsidRPr="008A4A46">
        <w:rPr>
          <w:rFonts w:ascii="Times New Roman" w:hAnsi="Times New Roman" w:hint="eastAsia"/>
        </w:rPr>
        <w:t>调查对象</w:t>
      </w:r>
      <w:r w:rsidRPr="008A4A46">
        <w:rPr>
          <w:rFonts w:ascii="Times New Roman" w:hAnsi="Times New Roman"/>
        </w:rPr>
        <w:t>在安静状态或正常活动下收集标本。</w:t>
      </w:r>
    </w:p>
    <w:p w14:paraId="54052D30" w14:textId="4DFD87B5" w:rsidR="00EC1871" w:rsidRPr="008A4A46" w:rsidRDefault="00EC1871" w:rsidP="00EC1871">
      <w:pPr>
        <w:pStyle w:val="afff"/>
        <w:tabs>
          <w:tab w:val="clear" w:pos="360"/>
        </w:tabs>
        <w:spacing w:before="156" w:after="156"/>
      </w:pPr>
      <w:r w:rsidRPr="008A4A46">
        <w:rPr>
          <w:rFonts w:hint="eastAsia"/>
        </w:rPr>
        <w:t>吸烟</w:t>
      </w:r>
      <w:r w:rsidR="00626A61" w:rsidRPr="008A4A46">
        <w:rPr>
          <w:rFonts w:hint="eastAsia"/>
        </w:rPr>
        <w:t>、饮酒、饮茶及咖啡等生活习惯</w:t>
      </w:r>
      <w:r w:rsidRPr="008A4A46">
        <w:rPr>
          <w:rFonts w:hint="eastAsia"/>
        </w:rPr>
        <w:t>影响</w:t>
      </w:r>
    </w:p>
    <w:p w14:paraId="65A36DA4" w14:textId="4681BAA6" w:rsidR="00EC1871" w:rsidRPr="008A4A46" w:rsidRDefault="00EC1871" w:rsidP="003206B3">
      <w:pPr>
        <w:spacing w:line="240" w:lineRule="auto"/>
        <w:ind w:firstLineChars="200" w:firstLine="420"/>
        <w:rPr>
          <w:rFonts w:ascii="Times New Roman" w:hAnsi="Times New Roman"/>
        </w:rPr>
      </w:pPr>
      <w:r w:rsidRPr="008A4A46">
        <w:rPr>
          <w:rFonts w:ascii="Times New Roman" w:hAnsi="Times New Roman"/>
        </w:rPr>
        <w:t>吸烟会摄入大量一氧化碳，血中一氧化碳结合血红蛋白水平升高，</w:t>
      </w:r>
      <w:r w:rsidR="00626A61" w:rsidRPr="008A4A46">
        <w:rPr>
          <w:rFonts w:ascii="Times New Roman" w:hAnsi="Times New Roman"/>
        </w:rPr>
        <w:t>红细胞</w:t>
      </w:r>
      <w:r w:rsidRPr="008A4A46">
        <w:rPr>
          <w:rFonts w:ascii="Times New Roman" w:hAnsi="Times New Roman"/>
        </w:rPr>
        <w:t>及</w:t>
      </w:r>
      <w:r w:rsidR="00626A61" w:rsidRPr="008A4A46">
        <w:rPr>
          <w:rFonts w:ascii="Times New Roman" w:hAnsi="Times New Roman" w:hint="eastAsia"/>
        </w:rPr>
        <w:t>血红蛋白</w:t>
      </w:r>
      <w:r w:rsidRPr="008A4A46">
        <w:rPr>
          <w:rFonts w:ascii="Times New Roman" w:hAnsi="Times New Roman"/>
        </w:rPr>
        <w:t>则因缺氧代偿性升高，同时</w:t>
      </w:r>
      <w:r w:rsidR="00626A61" w:rsidRPr="008A4A46">
        <w:rPr>
          <w:rFonts w:ascii="Times New Roman" w:hAnsi="Times New Roman" w:hint="eastAsia"/>
        </w:rPr>
        <w:t>白细胞</w:t>
      </w:r>
      <w:r w:rsidRPr="008A4A46">
        <w:rPr>
          <w:rFonts w:ascii="Times New Roman" w:hAnsi="Times New Roman"/>
        </w:rPr>
        <w:t>计数也升高。吸烟后血浆肾上腺素、皮质醇、醛固酮、游离脂肪酸、甘油三酯、癌胚抗原等均有所升高，而</w:t>
      </w:r>
      <w:r w:rsidRPr="008A4A46">
        <w:rPr>
          <w:rFonts w:ascii="Times New Roman" w:hAnsi="Times New Roman"/>
        </w:rPr>
        <w:t>IgG</w:t>
      </w:r>
      <w:r w:rsidRPr="008A4A46">
        <w:rPr>
          <w:rFonts w:ascii="Times New Roman" w:hAnsi="Times New Roman"/>
        </w:rPr>
        <w:t>活性下降。</w:t>
      </w:r>
      <w:r w:rsidR="00626A61" w:rsidRPr="008A4A46">
        <w:rPr>
          <w:rFonts w:ascii="Times New Roman" w:hAnsi="Times New Roman"/>
        </w:rPr>
        <w:t>饮酒会损害肝脏代谢功能</w:t>
      </w:r>
      <w:r w:rsidR="00626A61" w:rsidRPr="008A4A46">
        <w:rPr>
          <w:rFonts w:ascii="Times New Roman" w:hAnsi="Times New Roman" w:hint="eastAsia"/>
        </w:rPr>
        <w:t>，</w:t>
      </w:r>
      <w:r w:rsidR="00626A61" w:rsidRPr="008A4A46">
        <w:rPr>
          <w:rFonts w:ascii="Times New Roman" w:hAnsi="Times New Roman"/>
        </w:rPr>
        <w:t>进而影响部分经肝代谢的化学物体内转归</w:t>
      </w:r>
      <w:r w:rsidR="00626A61" w:rsidRPr="008A4A46">
        <w:rPr>
          <w:rFonts w:ascii="Times New Roman" w:hAnsi="Times New Roman" w:hint="eastAsia"/>
        </w:rPr>
        <w:t>。</w:t>
      </w:r>
      <w:r w:rsidR="00626A61" w:rsidRPr="008A4A46">
        <w:rPr>
          <w:rFonts w:ascii="Times New Roman" w:hAnsi="Times New Roman"/>
        </w:rPr>
        <w:t>茶叶和咖啡中的茶碱或咖啡因，也可影响体内某些代谢环节。</w:t>
      </w:r>
    </w:p>
    <w:p w14:paraId="7C749A09" w14:textId="04383A7D" w:rsidR="00EC1871" w:rsidRPr="008A4A46" w:rsidRDefault="00EC1871" w:rsidP="00EC1871">
      <w:pPr>
        <w:pStyle w:val="afff"/>
        <w:tabs>
          <w:tab w:val="clear" w:pos="360"/>
        </w:tabs>
        <w:spacing w:before="156" w:after="156"/>
      </w:pPr>
      <w:r w:rsidRPr="008A4A46">
        <w:rPr>
          <w:rFonts w:hint="eastAsia"/>
        </w:rPr>
        <w:t>治疗性药物</w:t>
      </w:r>
      <w:r w:rsidR="00626A61" w:rsidRPr="008A4A46">
        <w:rPr>
          <w:rFonts w:hint="eastAsia"/>
        </w:rPr>
        <w:t>及成瘾性药物等的</w:t>
      </w:r>
      <w:r w:rsidR="003F57CE" w:rsidRPr="008A4A46">
        <w:rPr>
          <w:rFonts w:hint="eastAsia"/>
        </w:rPr>
        <w:t>影响</w:t>
      </w:r>
    </w:p>
    <w:p w14:paraId="1179B18D" w14:textId="6C36588A" w:rsidR="00EC1871" w:rsidRPr="008A4A46" w:rsidRDefault="00626A61" w:rsidP="00396AAF">
      <w:pPr>
        <w:pStyle w:val="affffb"/>
        <w:ind w:firstLine="420"/>
      </w:pPr>
      <w:r w:rsidRPr="008A4A46">
        <w:t>例如</w:t>
      </w:r>
      <w:r w:rsidRPr="008A4A46">
        <w:rPr>
          <w:rFonts w:hint="eastAsia"/>
        </w:rPr>
        <w:t>，</w:t>
      </w:r>
      <w:r w:rsidR="00EC1871" w:rsidRPr="008A4A46">
        <w:t>某些甲状腺素类制剂能促进糖的吸收，增加糖原分解及糖异生作用，加速胆固醇转变为胆酸从粪便排出，因而造成高血糖和低胆固醇。有些药物可对造血功能、肝肾功能造成损害引起相关指标的变化。。</w:t>
      </w:r>
      <w:r w:rsidRPr="008A4A46">
        <w:t>成瘾性药物也可以</w:t>
      </w:r>
      <w:r w:rsidRPr="008A4A46">
        <w:rPr>
          <w:rFonts w:hint="eastAsia"/>
        </w:rPr>
        <w:t>影响</w:t>
      </w:r>
      <w:r w:rsidRPr="008A4A46">
        <w:t>多项生化检测指标</w:t>
      </w:r>
      <w:r w:rsidRPr="008A4A46">
        <w:rPr>
          <w:rFonts w:hint="eastAsia"/>
        </w:rPr>
        <w:t>的</w:t>
      </w:r>
      <w:r w:rsidRPr="008A4A46">
        <w:t>变化</w:t>
      </w:r>
      <w:r w:rsidRPr="008A4A46">
        <w:rPr>
          <w:rFonts w:hint="eastAsia"/>
        </w:rPr>
        <w:t>。</w:t>
      </w:r>
    </w:p>
    <w:p w14:paraId="049D1E8E" w14:textId="77777777" w:rsidR="00EC1871" w:rsidRPr="008A4A46" w:rsidRDefault="00EC1871" w:rsidP="00EC1871">
      <w:pPr>
        <w:pStyle w:val="afff"/>
        <w:tabs>
          <w:tab w:val="clear" w:pos="360"/>
        </w:tabs>
        <w:spacing w:before="156" w:after="156"/>
      </w:pPr>
      <w:r w:rsidRPr="008A4A46">
        <w:rPr>
          <w:rFonts w:hint="eastAsia"/>
        </w:rPr>
        <w:t>季节影响</w:t>
      </w:r>
    </w:p>
    <w:p w14:paraId="1AA9E722" w14:textId="7BEF8969" w:rsidR="00EC1871" w:rsidRPr="008A4A46" w:rsidRDefault="00EC1871" w:rsidP="00EC1871">
      <w:pPr>
        <w:spacing w:line="240" w:lineRule="auto"/>
        <w:ind w:firstLineChars="200" w:firstLine="420"/>
        <w:rPr>
          <w:rFonts w:ascii="Times New Roman" w:hAnsi="Times New Roman"/>
        </w:rPr>
      </w:pPr>
      <w:r w:rsidRPr="008A4A46">
        <w:rPr>
          <w:rFonts w:ascii="Times New Roman" w:hAnsi="Times New Roman"/>
        </w:rPr>
        <w:t>夏季的光照时间延长导致</w:t>
      </w:r>
      <w:r w:rsidRPr="008A4A46">
        <w:rPr>
          <w:rFonts w:ascii="Times New Roman" w:hAnsi="Times New Roman"/>
        </w:rPr>
        <w:t>25</w:t>
      </w:r>
      <w:r w:rsidRPr="008A4A46">
        <w:rPr>
          <w:rFonts w:ascii="Times New Roman" w:hAnsi="Times New Roman"/>
        </w:rPr>
        <w:t>羟基维生素</w:t>
      </w:r>
      <w:r w:rsidRPr="008A4A46">
        <w:rPr>
          <w:rFonts w:ascii="Times New Roman" w:hAnsi="Times New Roman"/>
        </w:rPr>
        <w:t>D</w:t>
      </w:r>
      <w:r w:rsidRPr="008A4A46">
        <w:rPr>
          <w:rFonts w:ascii="Times New Roman" w:hAnsi="Times New Roman"/>
          <w:vertAlign w:val="subscript"/>
        </w:rPr>
        <w:t>3</w:t>
      </w:r>
      <w:r w:rsidRPr="008A4A46">
        <w:rPr>
          <w:rFonts w:ascii="Times New Roman" w:hAnsi="Times New Roman"/>
        </w:rPr>
        <w:t>浓度水平比冬天高。而总甲状腺素、三碘甲状腺原氨酸、促甲状腺激素释放激素</w:t>
      </w:r>
      <w:r w:rsidR="003F57CE" w:rsidRPr="008A4A46">
        <w:rPr>
          <w:rFonts w:ascii="Times New Roman" w:hAnsi="Times New Roman" w:hint="eastAsia"/>
        </w:rPr>
        <w:t>和</w:t>
      </w:r>
      <w:r w:rsidR="003F57CE" w:rsidRPr="008A4A46">
        <w:rPr>
          <w:rFonts w:ascii="Times New Roman" w:hAnsi="Times New Roman"/>
        </w:rPr>
        <w:t>总胆固醇</w:t>
      </w:r>
      <w:r w:rsidRPr="008A4A46">
        <w:rPr>
          <w:rFonts w:ascii="Times New Roman" w:hAnsi="Times New Roman"/>
        </w:rPr>
        <w:t>等水平在冬季较高。</w:t>
      </w:r>
    </w:p>
    <w:p w14:paraId="0314CA03" w14:textId="77777777" w:rsidR="00EC1871" w:rsidRPr="008A4A46" w:rsidRDefault="00EC1871" w:rsidP="00EC1871">
      <w:pPr>
        <w:pStyle w:val="afff"/>
        <w:tabs>
          <w:tab w:val="clear" w:pos="360"/>
        </w:tabs>
        <w:spacing w:before="156" w:after="156"/>
      </w:pPr>
      <w:r w:rsidRPr="008A4A46">
        <w:rPr>
          <w:rFonts w:hint="eastAsia"/>
        </w:rPr>
        <w:t>海拔影响</w:t>
      </w:r>
    </w:p>
    <w:p w14:paraId="4F969394" w14:textId="14CCDA8D" w:rsidR="00EC1871" w:rsidRPr="008A4A46" w:rsidRDefault="00EC1871" w:rsidP="00EC1871">
      <w:pPr>
        <w:spacing w:line="240" w:lineRule="auto"/>
        <w:ind w:firstLineChars="200" w:firstLine="420"/>
        <w:rPr>
          <w:rFonts w:ascii="Times New Roman" w:hAnsi="Times New Roman"/>
        </w:rPr>
      </w:pPr>
      <w:r w:rsidRPr="008A4A46">
        <w:rPr>
          <w:rFonts w:ascii="Times New Roman" w:hAnsi="Times New Roman"/>
        </w:rPr>
        <w:lastRenderedPageBreak/>
        <w:t>在不同海拔，由于适应性的需要，人体血清中某些成分的含量会发生变化，例如，红细胞计数、</w:t>
      </w:r>
      <w:r w:rsidR="00626A61" w:rsidRPr="008A4A46">
        <w:rPr>
          <w:rFonts w:ascii="Times New Roman" w:hAnsi="Times New Roman" w:hint="eastAsia"/>
        </w:rPr>
        <w:t>血红蛋白</w:t>
      </w:r>
      <w:r w:rsidRPr="008A4A46">
        <w:rPr>
          <w:rFonts w:ascii="Times New Roman" w:hAnsi="Times New Roman"/>
        </w:rPr>
        <w:t>、</w:t>
      </w:r>
      <w:r w:rsidR="00626A61" w:rsidRPr="008A4A46">
        <w:rPr>
          <w:rFonts w:ascii="Times New Roman" w:hAnsi="Times New Roman" w:hint="eastAsia"/>
        </w:rPr>
        <w:t>C</w:t>
      </w:r>
      <w:r w:rsidR="00626A61" w:rsidRPr="008A4A46">
        <w:rPr>
          <w:rFonts w:ascii="Times New Roman" w:hAnsi="Times New Roman"/>
        </w:rPr>
        <w:t>反应蛋白等</w:t>
      </w:r>
      <w:r w:rsidRPr="008A4A46">
        <w:rPr>
          <w:rFonts w:ascii="Times New Roman" w:hAnsi="Times New Roman"/>
        </w:rPr>
        <w:t>水平升高。而血浆肾素、血清转铁蛋白、尿肌酐、雌三醇及肌酐清除率则随着海拔的升高而降低。</w:t>
      </w:r>
    </w:p>
    <w:p w14:paraId="5EA88156" w14:textId="77777777" w:rsidR="00EC1871" w:rsidRPr="008A4A46" w:rsidRDefault="00EC1871" w:rsidP="00EC1871">
      <w:pPr>
        <w:pStyle w:val="affe"/>
        <w:spacing w:before="156" w:after="156"/>
      </w:pPr>
      <w:bookmarkStart w:id="155" w:name="_Toc89186944"/>
      <w:r w:rsidRPr="008A4A46">
        <w:t>生物安全及废弃生物标本处理</w:t>
      </w:r>
      <w:bookmarkEnd w:id="155"/>
    </w:p>
    <w:p w14:paraId="4B1DF011" w14:textId="2CFB9F07" w:rsidR="003C49F5" w:rsidRPr="008A4A46" w:rsidRDefault="003C49F5" w:rsidP="003C49F5">
      <w:pPr>
        <w:pStyle w:val="affffb"/>
        <w:ind w:firstLine="420"/>
      </w:pPr>
      <w:r w:rsidRPr="008A4A46">
        <w:rPr>
          <w:rFonts w:hint="eastAsia"/>
        </w:rPr>
        <w:t>生物安全及废弃生物样本处理按照</w:t>
      </w:r>
      <w:r w:rsidRPr="008A4A46">
        <w:rPr>
          <w:rFonts w:ascii="Times New Roman"/>
        </w:rPr>
        <w:t>WS/T 442-2014</w:t>
      </w:r>
      <w:r w:rsidRPr="008A4A46">
        <w:rPr>
          <w:rFonts w:hint="eastAsia"/>
        </w:rPr>
        <w:t>进行。</w:t>
      </w:r>
    </w:p>
    <w:p w14:paraId="50D9339A" w14:textId="43C5EBA4" w:rsidR="00592399" w:rsidRPr="008A4A46" w:rsidRDefault="00C2200E" w:rsidP="00592399">
      <w:pPr>
        <w:pStyle w:val="affc"/>
        <w:spacing w:before="312" w:after="312"/>
      </w:pPr>
      <w:bookmarkStart w:id="156" w:name="_Toc89186945"/>
      <w:bookmarkStart w:id="157" w:name="_Toc89186968"/>
      <w:bookmarkStart w:id="158" w:name="_Toc89187034"/>
      <w:r w:rsidRPr="008A4A46">
        <w:rPr>
          <w:rFonts w:hint="eastAsia"/>
        </w:rPr>
        <w:t>数据管理与应用</w:t>
      </w:r>
      <w:bookmarkStart w:id="159" w:name="_Toc88471193"/>
      <w:bookmarkStart w:id="160" w:name="_Toc88812474"/>
      <w:bookmarkStart w:id="161" w:name="_Toc88812499"/>
      <w:bookmarkStart w:id="162" w:name="_Toc88812581"/>
      <w:bookmarkStart w:id="163" w:name="_Toc88825788"/>
      <w:bookmarkStart w:id="164" w:name="_Toc88826496"/>
      <w:bookmarkStart w:id="165" w:name="_Toc88842775"/>
      <w:bookmarkStart w:id="166" w:name="_Toc88842879"/>
      <w:bookmarkStart w:id="167" w:name="_Toc88842930"/>
      <w:bookmarkStart w:id="168" w:name="_Toc88842990"/>
      <w:bookmarkStart w:id="169" w:name="_Toc88843039"/>
      <w:bookmarkEnd w:id="156"/>
      <w:bookmarkEnd w:id="157"/>
      <w:bookmarkEnd w:id="158"/>
    </w:p>
    <w:p w14:paraId="379D84AC" w14:textId="77777777" w:rsidR="00592399" w:rsidRPr="008A4A46" w:rsidRDefault="00592399" w:rsidP="00DF4FFC">
      <w:pPr>
        <w:pStyle w:val="affd"/>
        <w:spacing w:before="156" w:after="156"/>
      </w:pPr>
      <w:bookmarkStart w:id="170" w:name="_Toc89187035"/>
      <w:r w:rsidRPr="008A4A46">
        <w:rPr>
          <w:rFonts w:hint="eastAsia"/>
        </w:rPr>
        <w:t>数据采集</w:t>
      </w:r>
      <w:bookmarkEnd w:id="170"/>
    </w:p>
    <w:p w14:paraId="30F77947" w14:textId="77777777" w:rsidR="00592399" w:rsidRPr="008A4A46" w:rsidRDefault="00592399" w:rsidP="00592399">
      <w:pPr>
        <w:pStyle w:val="afffffffff1"/>
      </w:pPr>
      <w:r w:rsidRPr="008A4A46">
        <w:rPr>
          <w:rFonts w:hint="eastAsia"/>
        </w:rPr>
        <w:t>纸质版问卷数据录入时应至少保证两人独立重复录入，以确保数据录入准确性。</w:t>
      </w:r>
    </w:p>
    <w:p w14:paraId="20F45483" w14:textId="77777777" w:rsidR="00592399" w:rsidRPr="008A4A46" w:rsidRDefault="00592399" w:rsidP="00592399">
      <w:pPr>
        <w:pStyle w:val="afffffffff1"/>
      </w:pPr>
      <w:r w:rsidRPr="008A4A46">
        <w:rPr>
          <w:rFonts w:hint="eastAsia"/>
        </w:rPr>
        <w:t>采用电子设备收集数据时应使用录音等方式核查数据准确性。</w:t>
      </w:r>
    </w:p>
    <w:p w14:paraId="585AF683" w14:textId="77777777" w:rsidR="00592399" w:rsidRPr="008A4A46" w:rsidRDefault="00592399" w:rsidP="00592399">
      <w:pPr>
        <w:pStyle w:val="afffffffff1"/>
      </w:pPr>
      <w:r w:rsidRPr="008A4A46">
        <w:rPr>
          <w:rFonts w:hint="eastAsia"/>
        </w:rPr>
        <w:t>实验室检测数据的报告应遵循准确、真实和客观的原则。</w:t>
      </w:r>
    </w:p>
    <w:p w14:paraId="34AFE006" w14:textId="6833FF32" w:rsidR="00592399" w:rsidRPr="008A4A46" w:rsidRDefault="00592399" w:rsidP="00592399">
      <w:pPr>
        <w:pStyle w:val="afffffffff1"/>
      </w:pPr>
      <w:r w:rsidRPr="008A4A46">
        <w:rPr>
          <w:rFonts w:hint="eastAsia"/>
        </w:rPr>
        <w:t>实验室检测数据由检测实验室核对无误后</w:t>
      </w:r>
      <w:r w:rsidR="00726462" w:rsidRPr="008A4A46">
        <w:rPr>
          <w:rFonts w:hint="eastAsia"/>
        </w:rPr>
        <w:t>，</w:t>
      </w:r>
      <w:r w:rsidRPr="008A4A46">
        <w:rPr>
          <w:rFonts w:hint="eastAsia"/>
        </w:rPr>
        <w:t>按照统一的格式和规范报送项目组，报送内容应包括检出限和</w:t>
      </w:r>
      <w:r w:rsidR="00FE5AFC" w:rsidRPr="008A4A46">
        <w:rPr>
          <w:rFonts w:hint="eastAsia"/>
        </w:rPr>
        <w:t>定量</w:t>
      </w:r>
      <w:r w:rsidRPr="008A4A46">
        <w:rPr>
          <w:rFonts w:hint="eastAsia"/>
        </w:rPr>
        <w:t>限、样</w:t>
      </w:r>
      <w:r w:rsidR="00DA152C" w:rsidRPr="008A4A46">
        <w:rPr>
          <w:rFonts w:hint="eastAsia"/>
        </w:rPr>
        <w:t>本</w:t>
      </w:r>
      <w:r w:rsidRPr="008A4A46">
        <w:rPr>
          <w:rFonts w:hint="eastAsia"/>
        </w:rPr>
        <w:t>性状、溯源标准、检测仪器、校准曲线相关系数结果、样</w:t>
      </w:r>
      <w:r w:rsidR="00DA152C" w:rsidRPr="008A4A46">
        <w:rPr>
          <w:rFonts w:hint="eastAsia"/>
        </w:rPr>
        <w:t>本</w:t>
      </w:r>
      <w:r w:rsidRPr="008A4A46">
        <w:rPr>
          <w:rFonts w:hint="eastAsia"/>
        </w:rPr>
        <w:t>空白结果、质量控制情况、平行样检测情况和样</w:t>
      </w:r>
      <w:r w:rsidR="00DA152C" w:rsidRPr="008A4A46">
        <w:rPr>
          <w:rFonts w:hint="eastAsia"/>
        </w:rPr>
        <w:t>本</w:t>
      </w:r>
      <w:r w:rsidRPr="008A4A46">
        <w:rPr>
          <w:rFonts w:hint="eastAsia"/>
        </w:rPr>
        <w:t>检测结果等内容。</w:t>
      </w:r>
    </w:p>
    <w:p w14:paraId="5A321740" w14:textId="77777777" w:rsidR="00592399" w:rsidRPr="008A4A46" w:rsidRDefault="00592399" w:rsidP="00592399">
      <w:pPr>
        <w:pStyle w:val="afffffffff1"/>
      </w:pPr>
      <w:r w:rsidRPr="008A4A46">
        <w:rPr>
          <w:rFonts w:hint="eastAsia"/>
        </w:rPr>
        <w:t>实验室检测数据报送前，按</w:t>
      </w:r>
      <w:r w:rsidRPr="008A4A46">
        <w:rPr>
          <w:rFonts w:ascii="Times New Roman"/>
        </w:rPr>
        <w:t>GB/T 8170</w:t>
      </w:r>
      <w:r w:rsidRPr="008A4A46">
        <w:rPr>
          <w:rFonts w:hint="eastAsia"/>
        </w:rPr>
        <w:t>数据修约规则对检测数据进行修约。数据的有效数字测试和计算的数据仅保留一位可疑数据。</w:t>
      </w:r>
    </w:p>
    <w:p w14:paraId="4EB2E09E" w14:textId="77777777" w:rsidR="00592399" w:rsidRPr="008A4A46" w:rsidRDefault="00592399" w:rsidP="00592399">
      <w:pPr>
        <w:pStyle w:val="afffffffff1"/>
      </w:pPr>
      <w:r w:rsidRPr="008A4A46">
        <w:rPr>
          <w:rFonts w:hint="eastAsia"/>
        </w:rPr>
        <w:t>生物监测的数据结果报告应使用法定计量单位，并应注明为干重、鲜重（或湿重）或灰重。脏器多以湿重表示，如以干重或灰重表示，应注明干燥或灰化样品的脱水率。</w:t>
      </w:r>
    </w:p>
    <w:p w14:paraId="3F5FFC98" w14:textId="63B306D3" w:rsidR="00592399" w:rsidRPr="008A4A46" w:rsidRDefault="00592399" w:rsidP="00DF4FFC">
      <w:pPr>
        <w:pStyle w:val="affd"/>
        <w:spacing w:before="156" w:after="156"/>
      </w:pPr>
      <w:bookmarkStart w:id="171" w:name="_Toc89187036"/>
      <w:r w:rsidRPr="008A4A46">
        <w:rPr>
          <w:rFonts w:hint="eastAsia"/>
        </w:rPr>
        <w:t>数据核查</w:t>
      </w:r>
      <w:bookmarkEnd w:id="171"/>
      <w:r w:rsidR="00F23A37" w:rsidRPr="008A4A46">
        <w:rPr>
          <w:rFonts w:hint="eastAsia"/>
        </w:rPr>
        <w:t>和处理</w:t>
      </w:r>
    </w:p>
    <w:p w14:paraId="606A1BF9" w14:textId="77777777" w:rsidR="00592399" w:rsidRPr="008A4A46" w:rsidRDefault="00592399" w:rsidP="00592399">
      <w:pPr>
        <w:pStyle w:val="afffffffff1"/>
      </w:pPr>
      <w:r w:rsidRPr="008A4A46">
        <w:rPr>
          <w:rFonts w:hint="eastAsia"/>
        </w:rPr>
        <w:t>应采用规范的数据处理软件进行数据核查。</w:t>
      </w:r>
    </w:p>
    <w:p w14:paraId="61C0079B" w14:textId="77777777" w:rsidR="00592399" w:rsidRPr="008A4A46" w:rsidRDefault="00592399" w:rsidP="00BB106B">
      <w:pPr>
        <w:pStyle w:val="afffffffff1"/>
      </w:pPr>
      <w:r w:rsidRPr="008A4A46">
        <w:rPr>
          <w:rFonts w:hint="eastAsia"/>
        </w:rPr>
        <w:t>数据核查人员应了解监测内容并具备基础统计学知识，应对数据核查人员进行统一培训。</w:t>
      </w:r>
    </w:p>
    <w:p w14:paraId="12D966AA" w14:textId="1DC8BCC1" w:rsidR="00592399" w:rsidRPr="008A4A46" w:rsidRDefault="00592399" w:rsidP="00BB106B">
      <w:pPr>
        <w:pStyle w:val="afffffffff1"/>
      </w:pPr>
      <w:r w:rsidRPr="008A4A46">
        <w:rPr>
          <w:rFonts w:hint="eastAsia"/>
        </w:rPr>
        <w:t>数据核查应制定详细的数据核查计划和具体的数据核查要求，明确缺失值、重复值、冲突值、离群值和异常值的定义，必要时应借助统计方法判别</w:t>
      </w:r>
      <w:r w:rsidR="00C2205F" w:rsidRPr="008A4A46">
        <w:rPr>
          <w:rFonts w:hint="eastAsia"/>
        </w:rPr>
        <w:t>，</w:t>
      </w:r>
      <w:r w:rsidRPr="008A4A46">
        <w:rPr>
          <w:rFonts w:hint="eastAsia"/>
        </w:rPr>
        <w:t>如“t”检验法或Grubb检验法。</w:t>
      </w:r>
    </w:p>
    <w:p w14:paraId="0CDD193A" w14:textId="77777777" w:rsidR="00592399" w:rsidRPr="008A4A46" w:rsidRDefault="00592399" w:rsidP="00592399">
      <w:pPr>
        <w:pStyle w:val="afffffffff1"/>
      </w:pPr>
      <w:r w:rsidRPr="008A4A46">
        <w:rPr>
          <w:rFonts w:hint="eastAsia"/>
        </w:rPr>
        <w:t>所有对缺失值、重复值、异常值和离群值的补充、删除、修改或更正操作应保留记录，供二次核验。</w:t>
      </w:r>
    </w:p>
    <w:p w14:paraId="6F8E8DAE" w14:textId="77777777" w:rsidR="00592399" w:rsidRPr="008A4A46" w:rsidRDefault="00592399" w:rsidP="00DF4FFC">
      <w:pPr>
        <w:pStyle w:val="affd"/>
        <w:spacing w:before="156" w:after="156"/>
      </w:pPr>
      <w:bookmarkStart w:id="172" w:name="_Toc89187038"/>
      <w:r w:rsidRPr="008A4A46">
        <w:rPr>
          <w:rFonts w:hint="eastAsia"/>
        </w:rPr>
        <w:t>结果报告</w:t>
      </w:r>
      <w:bookmarkEnd w:id="172"/>
    </w:p>
    <w:p w14:paraId="15B0581A" w14:textId="77777777" w:rsidR="00DF4FFC" w:rsidRPr="008A4A46" w:rsidRDefault="00DF4FFC" w:rsidP="00DF4FFC">
      <w:pPr>
        <w:pStyle w:val="affe"/>
        <w:spacing w:before="156" w:after="156"/>
      </w:pPr>
      <w:bookmarkStart w:id="173" w:name="_Toc89186951"/>
      <w:r w:rsidRPr="008A4A46">
        <w:rPr>
          <w:rFonts w:hint="eastAsia"/>
        </w:rPr>
        <w:t>参数描述</w:t>
      </w:r>
      <w:bookmarkEnd w:id="173"/>
    </w:p>
    <w:p w14:paraId="4ADE5076" w14:textId="486CEC41" w:rsidR="00592399" w:rsidRPr="008A4A46" w:rsidRDefault="00592399" w:rsidP="00DF4FFC">
      <w:pPr>
        <w:pStyle w:val="affffb"/>
        <w:ind w:firstLine="420"/>
      </w:pPr>
      <w:r w:rsidRPr="008A4A46">
        <w:rPr>
          <w:rFonts w:hint="eastAsia"/>
        </w:rPr>
        <w:t>在报告监测结果时，应同时报告能描述监测人群特性的参数。</w:t>
      </w:r>
    </w:p>
    <w:p w14:paraId="4DC18945" w14:textId="77777777" w:rsidR="00592399" w:rsidRPr="008A4A46" w:rsidRDefault="00592399" w:rsidP="00DF4FFC">
      <w:pPr>
        <w:pStyle w:val="affe"/>
        <w:spacing w:before="156" w:after="156"/>
      </w:pPr>
      <w:bookmarkStart w:id="174" w:name="_Toc89186952"/>
      <w:r w:rsidRPr="008A4A46">
        <w:rPr>
          <w:rFonts w:hint="eastAsia"/>
        </w:rPr>
        <w:t>统计量选择</w:t>
      </w:r>
      <w:bookmarkEnd w:id="174"/>
    </w:p>
    <w:p w14:paraId="14BC0412" w14:textId="358E23F1" w:rsidR="00592399" w:rsidRPr="008A4A46" w:rsidRDefault="00592399" w:rsidP="00592399">
      <w:pPr>
        <w:pStyle w:val="affffb"/>
        <w:ind w:firstLine="420"/>
      </w:pPr>
      <w:r w:rsidRPr="008A4A46">
        <w:rPr>
          <w:rFonts w:hint="eastAsia"/>
        </w:rPr>
        <w:t>应根据分析指标的分布特征选择报告表示集中趋势和离散趋势的统计量，例如算数均值、几何均值、分位值、标准差和</w:t>
      </w:r>
      <w:r w:rsidR="003F57CE" w:rsidRPr="008A4A46">
        <w:rPr>
          <w:rFonts w:hint="eastAsia"/>
        </w:rPr>
        <w:t>95%</w:t>
      </w:r>
      <w:r w:rsidR="003F57CE" w:rsidRPr="008A4A46">
        <w:t>CI</w:t>
      </w:r>
      <w:r w:rsidR="003F57CE" w:rsidRPr="008A4A46">
        <w:rPr>
          <w:rFonts w:hint="eastAsia"/>
        </w:rPr>
        <w:t>置信区间等</w:t>
      </w:r>
      <w:r w:rsidRPr="008A4A46">
        <w:rPr>
          <w:rFonts w:hint="eastAsia"/>
        </w:rPr>
        <w:t>。</w:t>
      </w:r>
    </w:p>
    <w:p w14:paraId="0BF4DE84" w14:textId="77777777" w:rsidR="00592399" w:rsidRPr="008A4A46" w:rsidRDefault="00592399" w:rsidP="00DF4FFC">
      <w:pPr>
        <w:pStyle w:val="affe"/>
        <w:spacing w:before="156" w:after="156"/>
      </w:pPr>
      <w:bookmarkStart w:id="175" w:name="_Toc89186953"/>
      <w:r w:rsidRPr="008A4A46">
        <w:rPr>
          <w:rFonts w:hint="eastAsia"/>
        </w:rPr>
        <w:t>校正</w:t>
      </w:r>
      <w:bookmarkEnd w:id="175"/>
    </w:p>
    <w:p w14:paraId="4C09155D" w14:textId="7E101C31" w:rsidR="00592399" w:rsidRPr="008A4A46" w:rsidRDefault="00592399" w:rsidP="00DF4FFC">
      <w:pPr>
        <w:pStyle w:val="afffffffff0"/>
      </w:pPr>
      <w:r w:rsidRPr="008A4A46">
        <w:rPr>
          <w:rFonts w:hint="eastAsia"/>
        </w:rPr>
        <w:t>某些环境化学物质需要同时报告未校正的数据和校正后的数据，便于与其他</w:t>
      </w:r>
      <w:r w:rsidR="00C2205F" w:rsidRPr="008A4A46">
        <w:rPr>
          <w:rFonts w:hint="eastAsia"/>
        </w:rPr>
        <w:t>监测</w:t>
      </w:r>
      <w:r w:rsidRPr="008A4A46">
        <w:rPr>
          <w:rFonts w:hint="eastAsia"/>
        </w:rPr>
        <w:t>人群的暴露水平进行比较。</w:t>
      </w:r>
    </w:p>
    <w:p w14:paraId="13857F75" w14:textId="74F2F600" w:rsidR="00592399" w:rsidRPr="008A4A46" w:rsidRDefault="00592399" w:rsidP="00DF4FFC">
      <w:pPr>
        <w:pStyle w:val="afffffffff0"/>
      </w:pPr>
      <w:r w:rsidRPr="008A4A46">
        <w:rPr>
          <w:rFonts w:hint="eastAsia"/>
        </w:rPr>
        <w:lastRenderedPageBreak/>
        <w:t>如采集调查对象的随机尿检测尿中环境化学物的浓度，因尿中环境化学物的浓度受尿液稀释度的影响，应采用尿肌酐或尿比重对检测结果进行校正，或将尿液比重校正至1.020后，用每升中含量表示。校正公式如下：</w:t>
      </w:r>
    </w:p>
    <w:p w14:paraId="037769D9" w14:textId="77777777" w:rsidR="00592399" w:rsidRPr="008A4A46" w:rsidRDefault="00592399" w:rsidP="00592399">
      <w:pPr>
        <w:widowControl/>
        <w:numPr>
          <w:ilvl w:val="0"/>
          <w:numId w:val="44"/>
        </w:numPr>
        <w:adjustRightInd/>
        <w:spacing w:line="240" w:lineRule="auto"/>
        <w:ind w:left="709"/>
        <w:rPr>
          <w:rFonts w:ascii="宋体" w:hAnsi="Times New Roman"/>
          <w:kern w:val="0"/>
          <w:szCs w:val="20"/>
        </w:rPr>
      </w:pPr>
      <w:r w:rsidRPr="008A4A46">
        <w:rPr>
          <w:rFonts w:ascii="宋体" w:hAnsi="Times New Roman" w:hint="eastAsia"/>
          <w:color w:val="000000"/>
          <w:kern w:val="0"/>
        </w:rPr>
        <w:t>肌酐按式（</w:t>
      </w:r>
      <w:r w:rsidRPr="008A4A46">
        <w:rPr>
          <w:rFonts w:ascii="宋体" w:hAnsi="Times New Roman"/>
          <w:color w:val="000000"/>
          <w:kern w:val="0"/>
        </w:rPr>
        <w:t>2</w:t>
      </w:r>
      <w:r w:rsidRPr="008A4A46">
        <w:rPr>
          <w:rFonts w:ascii="宋体" w:hAnsi="Times New Roman" w:hint="eastAsia"/>
          <w:color w:val="000000"/>
          <w:kern w:val="0"/>
        </w:rPr>
        <w:t>）校正</w:t>
      </w:r>
      <w:r w:rsidRPr="008A4A46">
        <w:rPr>
          <w:rFonts w:ascii="宋体" w:hAnsi="Times New Roman"/>
          <w:color w:val="000000"/>
          <w:kern w:val="0"/>
        </w:rPr>
        <w:t>:</w:t>
      </w:r>
    </w:p>
    <w:p w14:paraId="1724621B" w14:textId="11E906C7" w:rsidR="00592399" w:rsidRPr="008A4A46" w:rsidRDefault="00592399" w:rsidP="00592399">
      <w:pPr>
        <w:spacing w:line="360" w:lineRule="auto"/>
        <w:rPr>
          <w:rFonts w:ascii="宋体"/>
          <w:noProof/>
          <w:kern w:val="0"/>
          <w:sz w:val="22"/>
          <w:szCs w:val="22"/>
        </w:rPr>
      </w:pPr>
      <w:r w:rsidRPr="008A4A46">
        <w:tab/>
      </w:r>
      <w:r w:rsidRPr="008A4A46">
        <w:rPr>
          <w:rFonts w:hint="eastAsia"/>
        </w:rPr>
        <w:t xml:space="preserve">                                </w:t>
      </w:r>
      <m:oMath>
        <m:r>
          <m:rPr>
            <m:sty m:val="p"/>
          </m:rPr>
          <w:rPr>
            <w:rFonts w:ascii="Cambria Math" w:hAnsi="Cambria Math"/>
            <w:sz w:val="28"/>
            <w:szCs w:val="28"/>
          </w:rPr>
          <m:t>ρ=</m:t>
        </m:r>
        <m:f>
          <m:fPr>
            <m:ctrlPr>
              <w:rPr>
                <w:rFonts w:ascii="Cambria Math" w:hAnsi="Cambria Math"/>
                <w:sz w:val="28"/>
                <w:szCs w:val="28"/>
              </w:rPr>
            </m:ctrlPr>
          </m:fPr>
          <m:num>
            <m:r>
              <m:rPr>
                <m:sty m:val="p"/>
              </m:rPr>
              <w:rPr>
                <w:rFonts w:ascii="Cambria Math" w:hAnsi="Cambria Math"/>
                <w:sz w:val="28"/>
                <w:szCs w:val="28"/>
              </w:rPr>
              <m:t>c</m:t>
            </m:r>
          </m:num>
          <m:den>
            <m:r>
              <m:rPr>
                <m:sty m:val="p"/>
              </m:rPr>
              <w:rPr>
                <w:rFonts w:ascii="Cambria Math" w:hAnsi="Cambria Math" w:hint="eastAsia"/>
                <w:sz w:val="28"/>
                <w:szCs w:val="28"/>
              </w:rPr>
              <m:t>C</m:t>
            </m:r>
            <m:r>
              <m:rPr>
                <m:sty m:val="p"/>
              </m:rPr>
              <w:rPr>
                <w:rFonts w:ascii="Cambria Math" w:hAnsi="Cambria Math"/>
                <w:sz w:val="28"/>
                <w:szCs w:val="28"/>
              </w:rPr>
              <m:t>r</m:t>
            </m:r>
          </m:den>
        </m:f>
        <m:r>
          <m:rPr>
            <m:sty m:val="p"/>
          </m:rPr>
          <w:rPr>
            <w:rFonts w:ascii="Cambria Math" w:hAnsi="Cambria Math"/>
            <w:sz w:val="28"/>
            <w:szCs w:val="28"/>
          </w:rPr>
          <m:t xml:space="preserve">  </m:t>
        </m:r>
      </m:oMath>
      <w:r w:rsidRPr="008A4A46">
        <w:rPr>
          <w:sz w:val="28"/>
          <w:szCs w:val="28"/>
        </w:rPr>
        <w:t>…………………………………………………………</w:t>
      </w:r>
      <w:r w:rsidRPr="008A4A46">
        <w:rPr>
          <w:rFonts w:ascii="宋体" w:hint="eastAsia"/>
          <w:noProof/>
          <w:kern w:val="0"/>
          <w:sz w:val="22"/>
          <w:szCs w:val="22"/>
        </w:rPr>
        <w:t>.(2)</w:t>
      </w:r>
    </w:p>
    <w:p w14:paraId="69D46918" w14:textId="77777777" w:rsidR="00592399" w:rsidRPr="008A4A46" w:rsidRDefault="00592399" w:rsidP="00592399">
      <w:pPr>
        <w:widowControl/>
        <w:tabs>
          <w:tab w:val="center" w:pos="4201"/>
          <w:tab w:val="right" w:leader="dot" w:pos="9298"/>
        </w:tabs>
        <w:autoSpaceDE w:val="0"/>
        <w:autoSpaceDN w:val="0"/>
        <w:adjustRightInd/>
        <w:spacing w:line="240" w:lineRule="auto"/>
        <w:rPr>
          <w:rFonts w:ascii="宋体" w:hAnsi="Times New Roman"/>
          <w:noProof/>
          <w:kern w:val="0"/>
          <w:sz w:val="22"/>
          <w:szCs w:val="22"/>
        </w:rPr>
      </w:pPr>
    </w:p>
    <w:p w14:paraId="14D09BE8" w14:textId="77777777" w:rsidR="00592399" w:rsidRPr="008A4A46" w:rsidRDefault="00592399" w:rsidP="008E712A">
      <w:pPr>
        <w:widowControl/>
        <w:tabs>
          <w:tab w:val="center" w:pos="4201"/>
          <w:tab w:val="right" w:leader="dot" w:pos="9298"/>
        </w:tabs>
        <w:autoSpaceDE w:val="0"/>
        <w:autoSpaceDN w:val="0"/>
        <w:adjustRightInd/>
        <w:spacing w:line="240" w:lineRule="auto"/>
        <w:ind w:firstLineChars="200" w:firstLine="440"/>
        <w:jc w:val="left"/>
        <w:rPr>
          <w:rFonts w:ascii="宋体" w:hAnsi="Times New Roman"/>
          <w:noProof/>
          <w:kern w:val="0"/>
          <w:sz w:val="22"/>
          <w:szCs w:val="22"/>
        </w:rPr>
      </w:pPr>
      <w:r w:rsidRPr="008A4A46">
        <w:rPr>
          <w:rFonts w:ascii="宋体" w:hAnsi="Times New Roman" w:hint="eastAsia"/>
          <w:noProof/>
          <w:kern w:val="0"/>
          <w:sz w:val="22"/>
          <w:szCs w:val="22"/>
        </w:rPr>
        <w:t>式中：</w:t>
      </w:r>
    </w:p>
    <w:p w14:paraId="21F9D31F" w14:textId="77777777" w:rsidR="00592399" w:rsidRPr="008A4A46" w:rsidRDefault="00592399" w:rsidP="00592399">
      <w:pPr>
        <w:widowControl/>
        <w:adjustRightInd/>
        <w:snapToGrid w:val="0"/>
        <w:spacing w:line="240" w:lineRule="auto"/>
        <w:ind w:firstLine="405"/>
        <w:jc w:val="left"/>
        <w:rPr>
          <w:rFonts w:ascii="宋体" w:hAnsi="宋体"/>
          <w:color w:val="000000"/>
          <w:kern w:val="0"/>
        </w:rPr>
      </w:pPr>
      <w:r w:rsidRPr="008A4A46">
        <w:rPr>
          <w:rFonts w:ascii="宋体" w:hAnsi="宋体" w:hint="eastAsia"/>
          <w:color w:val="000000"/>
          <w:kern w:val="0"/>
        </w:rPr>
        <w:t>ρ</w:t>
      </w:r>
      <w:r w:rsidRPr="008A4A46">
        <w:rPr>
          <w:rFonts w:ascii="Times New Roman" w:eastAsia="仿宋" w:hAnsi="Times New Roman"/>
          <w:color w:val="000000"/>
          <w:kern w:val="0"/>
        </w:rPr>
        <w:t>——</w:t>
      </w:r>
      <w:r w:rsidRPr="008A4A46">
        <w:rPr>
          <w:rFonts w:ascii="宋体" w:hAnsi="宋体" w:hint="eastAsia"/>
          <w:color w:val="000000"/>
          <w:kern w:val="0"/>
        </w:rPr>
        <w:t>肌酐校正后尿样中待测物质的浓度，单位为毫克每克</w:t>
      </w:r>
      <w:r w:rsidRPr="008A4A46">
        <w:rPr>
          <w:rFonts w:ascii="宋体" w:hAnsi="宋体"/>
          <w:color w:val="000000"/>
          <w:kern w:val="0"/>
        </w:rPr>
        <w:t>mg/g</w:t>
      </w:r>
      <w:r w:rsidRPr="008A4A46">
        <w:rPr>
          <w:rFonts w:ascii="宋体" w:hAnsi="宋体" w:hint="eastAsia"/>
          <w:color w:val="000000"/>
          <w:kern w:val="0"/>
        </w:rPr>
        <w:t>；</w:t>
      </w:r>
    </w:p>
    <w:p w14:paraId="08251CD0" w14:textId="77777777" w:rsidR="00592399" w:rsidRPr="008A4A46" w:rsidRDefault="00592399" w:rsidP="00592399">
      <w:pPr>
        <w:widowControl/>
        <w:adjustRightInd/>
        <w:snapToGrid w:val="0"/>
        <w:spacing w:line="240" w:lineRule="auto"/>
        <w:ind w:firstLine="405"/>
        <w:jc w:val="left"/>
        <w:rPr>
          <w:rFonts w:ascii="宋体" w:hAnsi="宋体"/>
          <w:color w:val="000000"/>
          <w:kern w:val="0"/>
        </w:rPr>
      </w:pPr>
      <w:r w:rsidRPr="008A4A46">
        <w:rPr>
          <w:rFonts w:ascii="宋体" w:hAnsi="宋体"/>
          <w:i/>
          <w:color w:val="000000"/>
          <w:kern w:val="0"/>
        </w:rPr>
        <w:t>c</w:t>
      </w:r>
      <w:r w:rsidRPr="008A4A46">
        <w:rPr>
          <w:rFonts w:ascii="Times New Roman" w:eastAsia="仿宋" w:hAnsi="Times New Roman"/>
          <w:color w:val="000000"/>
          <w:kern w:val="0"/>
        </w:rPr>
        <w:t>——</w:t>
      </w:r>
      <w:r w:rsidRPr="008A4A46">
        <w:rPr>
          <w:rFonts w:ascii="宋体" w:hAnsi="宋体" w:hint="eastAsia"/>
          <w:color w:val="000000"/>
          <w:kern w:val="0"/>
        </w:rPr>
        <w:t>肌酐校正前尿样中待测物质的浓度，单位为毫克每升</w:t>
      </w:r>
      <w:r w:rsidRPr="008A4A46">
        <w:rPr>
          <w:rFonts w:ascii="宋体" w:hAnsi="宋体"/>
          <w:color w:val="000000"/>
          <w:kern w:val="0"/>
        </w:rPr>
        <w:t>mg/L</w:t>
      </w:r>
      <w:r w:rsidRPr="008A4A46">
        <w:rPr>
          <w:rFonts w:ascii="宋体" w:hAnsi="宋体" w:hint="eastAsia"/>
          <w:color w:val="000000"/>
          <w:kern w:val="0"/>
        </w:rPr>
        <w:t>；</w:t>
      </w:r>
    </w:p>
    <w:p w14:paraId="12CF1528" w14:textId="33B5B292" w:rsidR="00592399" w:rsidRPr="008A4A46" w:rsidRDefault="003F57CE" w:rsidP="00592399">
      <w:pPr>
        <w:widowControl/>
        <w:adjustRightInd/>
        <w:snapToGrid w:val="0"/>
        <w:spacing w:line="240" w:lineRule="auto"/>
        <w:ind w:firstLine="405"/>
        <w:jc w:val="left"/>
        <w:rPr>
          <w:rFonts w:ascii="宋体" w:hAnsi="宋体"/>
          <w:color w:val="000000"/>
          <w:kern w:val="0"/>
        </w:rPr>
      </w:pPr>
      <w:r w:rsidRPr="008A4A46">
        <w:rPr>
          <w:rFonts w:ascii="宋体" w:hAnsi="宋体" w:hint="eastAsia"/>
          <w:i/>
          <w:color w:val="000000"/>
          <w:kern w:val="0"/>
        </w:rPr>
        <w:t>C</w:t>
      </w:r>
      <w:r w:rsidRPr="008A4A46">
        <w:rPr>
          <w:rFonts w:ascii="宋体" w:hAnsi="宋体"/>
          <w:i/>
          <w:color w:val="000000"/>
          <w:kern w:val="0"/>
        </w:rPr>
        <w:t>r</w:t>
      </w:r>
      <w:r w:rsidR="00592399" w:rsidRPr="008A4A46">
        <w:rPr>
          <w:rFonts w:ascii="Times New Roman" w:eastAsia="仿宋" w:hAnsi="Times New Roman"/>
          <w:color w:val="000000"/>
          <w:kern w:val="0"/>
        </w:rPr>
        <w:t>——</w:t>
      </w:r>
      <w:r w:rsidR="00592399" w:rsidRPr="008A4A46">
        <w:rPr>
          <w:rFonts w:ascii="宋体" w:hAnsi="宋体" w:hint="eastAsia"/>
          <w:color w:val="000000"/>
          <w:kern w:val="0"/>
        </w:rPr>
        <w:t>尿样中肌酐浓度，单位为</w:t>
      </w:r>
      <w:r w:rsidR="00592399" w:rsidRPr="008A4A46">
        <w:rPr>
          <w:rFonts w:ascii="宋体" w:hAnsi="宋体"/>
          <w:color w:val="000000"/>
          <w:kern w:val="0"/>
        </w:rPr>
        <w:t>g/L</w:t>
      </w:r>
      <w:r w:rsidR="00592399" w:rsidRPr="008A4A46">
        <w:rPr>
          <w:rFonts w:ascii="宋体" w:hAnsi="宋体" w:hint="eastAsia"/>
          <w:color w:val="000000"/>
          <w:kern w:val="0"/>
        </w:rPr>
        <w:t>。</w:t>
      </w:r>
    </w:p>
    <w:p w14:paraId="2D6B5ED9" w14:textId="77777777" w:rsidR="00592399" w:rsidRPr="008A4A46" w:rsidRDefault="00592399" w:rsidP="00592399">
      <w:pPr>
        <w:widowControl/>
        <w:numPr>
          <w:ilvl w:val="0"/>
          <w:numId w:val="44"/>
        </w:numPr>
        <w:adjustRightInd/>
        <w:spacing w:line="240" w:lineRule="auto"/>
        <w:ind w:left="709"/>
        <w:rPr>
          <w:rFonts w:ascii="宋体" w:hAnsi="Times New Roman"/>
          <w:kern w:val="0"/>
          <w:szCs w:val="20"/>
        </w:rPr>
      </w:pPr>
      <w:r w:rsidRPr="008A4A46">
        <w:rPr>
          <w:rFonts w:ascii="宋体" w:hAnsi="Times New Roman" w:hint="eastAsia"/>
          <w:color w:val="000000"/>
          <w:kern w:val="0"/>
        </w:rPr>
        <w:t>比重按公式（</w:t>
      </w:r>
      <w:r w:rsidRPr="008A4A46">
        <w:rPr>
          <w:rFonts w:ascii="宋体" w:hAnsi="Times New Roman"/>
          <w:color w:val="000000"/>
          <w:kern w:val="0"/>
        </w:rPr>
        <w:t>3</w:t>
      </w:r>
      <w:r w:rsidRPr="008A4A46">
        <w:rPr>
          <w:rFonts w:ascii="宋体" w:hAnsi="Times New Roman" w:hint="eastAsia"/>
          <w:color w:val="000000"/>
          <w:kern w:val="0"/>
        </w:rPr>
        <w:t>）校正</w:t>
      </w:r>
      <w:r w:rsidRPr="008A4A46">
        <w:rPr>
          <w:rFonts w:ascii="宋体" w:hAnsi="Times New Roman"/>
          <w:color w:val="000000"/>
          <w:kern w:val="0"/>
        </w:rPr>
        <w:t>:</w:t>
      </w:r>
    </w:p>
    <w:p w14:paraId="0B2270F8" w14:textId="77777777" w:rsidR="00592399" w:rsidRPr="008A4A46" w:rsidRDefault="00592399" w:rsidP="00592399">
      <w:pPr>
        <w:widowControl/>
        <w:tabs>
          <w:tab w:val="center" w:pos="4201"/>
          <w:tab w:val="right" w:leader="dot" w:pos="9298"/>
        </w:tabs>
        <w:autoSpaceDE w:val="0"/>
        <w:autoSpaceDN w:val="0"/>
        <w:adjustRightInd/>
        <w:spacing w:line="240" w:lineRule="auto"/>
        <w:rPr>
          <w:rFonts w:ascii="宋体" w:hAnsi="Times New Roman"/>
          <w:noProof/>
          <w:kern w:val="0"/>
          <w:sz w:val="22"/>
          <w:szCs w:val="22"/>
        </w:rPr>
      </w:pPr>
      <w:r w:rsidRPr="008A4A46">
        <w:rPr>
          <w:rFonts w:ascii="宋体" w:hAnsi="Times New Roman"/>
          <w:noProof/>
          <w:kern w:val="0"/>
          <w:sz w:val="22"/>
          <w:szCs w:val="22"/>
        </w:rPr>
        <w:tab/>
      </w:r>
      <w:r w:rsidRPr="008A4A46">
        <w:rPr>
          <w:rFonts w:ascii="宋体" w:hAnsi="Times New Roman"/>
          <w:noProof/>
          <w:kern w:val="0"/>
          <w:position w:val="-6"/>
          <w:sz w:val="22"/>
          <w:szCs w:val="22"/>
        </w:rPr>
        <w:object w:dxaOrig="940" w:dyaOrig="279" w14:anchorId="1B095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14.85pt" o:ole="">
            <v:imagedata r:id="rId17" o:title=""/>
          </v:shape>
          <o:OLEObject Type="Embed" ProgID="Equation.3" ShapeID="_x0000_i1025" DrawAspect="Content" ObjectID="_1706427047" r:id="rId18"/>
        </w:object>
      </w:r>
      <w:r w:rsidRPr="008A4A46">
        <w:rPr>
          <w:rFonts w:ascii="宋体" w:hAnsi="Times New Roman"/>
          <w:noProof/>
          <w:kern w:val="0"/>
          <w:sz w:val="22"/>
          <w:szCs w:val="22"/>
        </w:rPr>
        <w:tab/>
        <w:t>(</w:t>
      </w:r>
      <w:r w:rsidRPr="008A4A46">
        <w:rPr>
          <w:rFonts w:ascii="宋体" w:hAnsi="Times New Roman"/>
          <w:noProof/>
          <w:kern w:val="0"/>
          <w:sz w:val="22"/>
          <w:szCs w:val="22"/>
        </w:rPr>
        <w:fldChar w:fldCharType="begin"/>
      </w:r>
      <w:r w:rsidRPr="008A4A46">
        <w:rPr>
          <w:rFonts w:ascii="宋体" w:hAnsi="Times New Roman"/>
          <w:noProof/>
          <w:kern w:val="0"/>
          <w:sz w:val="22"/>
          <w:szCs w:val="22"/>
        </w:rPr>
        <w:instrText xml:space="preserve"> SEQ </w:instrText>
      </w:r>
      <w:r w:rsidRPr="008A4A46">
        <w:rPr>
          <w:rFonts w:ascii="宋体" w:hAnsi="Times New Roman" w:hint="eastAsia"/>
          <w:noProof/>
          <w:kern w:val="0"/>
          <w:sz w:val="22"/>
          <w:szCs w:val="22"/>
        </w:rPr>
        <w:instrText>标准自动公式</w:instrText>
      </w:r>
      <w:r w:rsidRPr="008A4A46">
        <w:rPr>
          <w:rFonts w:ascii="宋体" w:hAnsi="Times New Roman"/>
          <w:noProof/>
          <w:kern w:val="0"/>
          <w:sz w:val="22"/>
          <w:szCs w:val="22"/>
        </w:rPr>
        <w:instrText xml:space="preserve"> \* ARABIC </w:instrText>
      </w:r>
      <w:r w:rsidRPr="008A4A46">
        <w:rPr>
          <w:rFonts w:ascii="宋体" w:hAnsi="Times New Roman"/>
          <w:noProof/>
          <w:kern w:val="0"/>
          <w:sz w:val="22"/>
          <w:szCs w:val="22"/>
        </w:rPr>
        <w:fldChar w:fldCharType="separate"/>
      </w:r>
      <w:r w:rsidRPr="008A4A46">
        <w:rPr>
          <w:rFonts w:ascii="宋体" w:hAnsi="Times New Roman"/>
          <w:noProof/>
          <w:kern w:val="0"/>
          <w:sz w:val="22"/>
          <w:szCs w:val="22"/>
        </w:rPr>
        <w:t>3</w:t>
      </w:r>
      <w:r w:rsidRPr="008A4A46">
        <w:rPr>
          <w:rFonts w:ascii="宋体" w:hAnsi="Times New Roman"/>
          <w:noProof/>
          <w:kern w:val="0"/>
          <w:sz w:val="22"/>
          <w:szCs w:val="22"/>
        </w:rPr>
        <w:fldChar w:fldCharType="end"/>
      </w:r>
      <w:r w:rsidRPr="008A4A46">
        <w:rPr>
          <w:rFonts w:ascii="宋体" w:hAnsi="Times New Roman"/>
          <w:noProof/>
          <w:kern w:val="0"/>
          <w:sz w:val="22"/>
          <w:szCs w:val="22"/>
        </w:rPr>
        <w:t>)</w:t>
      </w:r>
    </w:p>
    <w:p w14:paraId="43548E2B" w14:textId="77777777" w:rsidR="00592399" w:rsidRPr="008A4A46" w:rsidRDefault="00592399" w:rsidP="008E712A">
      <w:pPr>
        <w:widowControl/>
        <w:tabs>
          <w:tab w:val="center" w:pos="4201"/>
          <w:tab w:val="right" w:leader="dot" w:pos="9298"/>
        </w:tabs>
        <w:autoSpaceDE w:val="0"/>
        <w:autoSpaceDN w:val="0"/>
        <w:adjustRightInd/>
        <w:spacing w:line="240" w:lineRule="auto"/>
        <w:ind w:firstLineChars="200" w:firstLine="440"/>
        <w:jc w:val="left"/>
        <w:rPr>
          <w:rFonts w:ascii="宋体" w:hAnsi="Times New Roman"/>
          <w:noProof/>
          <w:kern w:val="0"/>
          <w:sz w:val="22"/>
          <w:szCs w:val="22"/>
        </w:rPr>
      </w:pPr>
      <w:r w:rsidRPr="008A4A46">
        <w:rPr>
          <w:rFonts w:ascii="宋体" w:hAnsi="Times New Roman" w:hint="eastAsia"/>
          <w:noProof/>
          <w:kern w:val="0"/>
          <w:sz w:val="22"/>
          <w:szCs w:val="22"/>
        </w:rPr>
        <w:t>式中：</w:t>
      </w:r>
    </w:p>
    <w:p w14:paraId="1DDEEAAE" w14:textId="77777777" w:rsidR="00592399" w:rsidRPr="008A4A46" w:rsidRDefault="00592399" w:rsidP="008E712A">
      <w:pPr>
        <w:widowControl/>
        <w:adjustRightInd/>
        <w:snapToGrid w:val="0"/>
        <w:spacing w:line="240" w:lineRule="auto"/>
        <w:ind w:firstLineChars="200" w:firstLine="420"/>
        <w:jc w:val="left"/>
        <w:rPr>
          <w:rFonts w:ascii="宋体" w:hAnsi="宋体"/>
          <w:color w:val="000000"/>
          <w:kern w:val="0"/>
        </w:rPr>
      </w:pPr>
      <w:r w:rsidRPr="008A4A46">
        <w:rPr>
          <w:rFonts w:ascii="宋体" w:hAnsi="宋体"/>
          <w:i/>
          <w:color w:val="000000"/>
          <w:kern w:val="0"/>
        </w:rPr>
        <w:t>C</w:t>
      </w:r>
      <w:r w:rsidRPr="008A4A46">
        <w:rPr>
          <w:rFonts w:ascii="Times New Roman" w:eastAsia="仿宋" w:hAnsi="Times New Roman"/>
          <w:color w:val="000000"/>
          <w:kern w:val="0"/>
        </w:rPr>
        <w:t>——</w:t>
      </w:r>
      <w:r w:rsidRPr="008A4A46">
        <w:rPr>
          <w:rFonts w:ascii="宋体" w:hAnsi="宋体" w:hint="eastAsia"/>
          <w:color w:val="000000"/>
          <w:kern w:val="0"/>
        </w:rPr>
        <w:t>比重校正后尿样中待测物质的浓度，单位为毫克每升</w:t>
      </w:r>
      <w:r w:rsidRPr="008A4A46">
        <w:rPr>
          <w:rFonts w:ascii="宋体" w:hAnsi="宋体"/>
          <w:color w:val="000000"/>
          <w:kern w:val="0"/>
        </w:rPr>
        <w:t>mg/L</w:t>
      </w:r>
      <w:r w:rsidRPr="008A4A46">
        <w:rPr>
          <w:rFonts w:ascii="宋体" w:hAnsi="宋体" w:hint="eastAsia"/>
          <w:color w:val="000000"/>
          <w:kern w:val="0"/>
        </w:rPr>
        <w:t>或微克每升</w:t>
      </w:r>
      <w:r w:rsidRPr="008A4A46">
        <w:rPr>
          <w:rFonts w:ascii="宋体" w:hAnsi="宋体" w:hint="eastAsia"/>
          <w:kern w:val="0"/>
        </w:rPr>
        <w:t>μ</w:t>
      </w:r>
      <w:r w:rsidRPr="008A4A46">
        <w:rPr>
          <w:rFonts w:ascii="宋体" w:hAnsi="宋体"/>
          <w:color w:val="000000"/>
          <w:kern w:val="0"/>
        </w:rPr>
        <w:t>g/L</w:t>
      </w:r>
      <w:r w:rsidRPr="008A4A46">
        <w:rPr>
          <w:rFonts w:ascii="宋体" w:hAnsi="宋体" w:hint="eastAsia"/>
          <w:color w:val="000000"/>
          <w:kern w:val="0"/>
        </w:rPr>
        <w:t>；</w:t>
      </w:r>
    </w:p>
    <w:p w14:paraId="0BDDCDA3" w14:textId="77777777" w:rsidR="00592399" w:rsidRPr="008A4A46" w:rsidRDefault="00592399" w:rsidP="008E712A">
      <w:pPr>
        <w:widowControl/>
        <w:adjustRightInd/>
        <w:snapToGrid w:val="0"/>
        <w:spacing w:line="240" w:lineRule="auto"/>
        <w:ind w:firstLineChars="200" w:firstLine="420"/>
        <w:jc w:val="left"/>
        <w:rPr>
          <w:rFonts w:ascii="宋体" w:hAnsi="宋体"/>
          <w:color w:val="000000"/>
          <w:kern w:val="0"/>
        </w:rPr>
      </w:pPr>
      <w:r w:rsidRPr="008A4A46">
        <w:rPr>
          <w:rFonts w:ascii="宋体" w:hAnsi="宋体"/>
          <w:i/>
          <w:color w:val="000000"/>
          <w:kern w:val="0"/>
        </w:rPr>
        <w:t>c</w:t>
      </w:r>
      <w:r w:rsidRPr="008A4A46">
        <w:rPr>
          <w:rFonts w:ascii="Times New Roman" w:eastAsia="仿宋" w:hAnsi="Times New Roman"/>
          <w:color w:val="000000"/>
          <w:kern w:val="0"/>
        </w:rPr>
        <w:t>——</w:t>
      </w:r>
      <w:r w:rsidRPr="008A4A46">
        <w:rPr>
          <w:rFonts w:ascii="宋体" w:hAnsi="宋体" w:hint="eastAsia"/>
          <w:color w:val="000000"/>
          <w:kern w:val="0"/>
        </w:rPr>
        <w:t>比重校正前尿样中待测物质的浓度，单位为毫克每升</w:t>
      </w:r>
      <w:r w:rsidRPr="008A4A46">
        <w:rPr>
          <w:rFonts w:ascii="宋体" w:hAnsi="宋体"/>
          <w:color w:val="000000"/>
          <w:kern w:val="0"/>
        </w:rPr>
        <w:t>mg/L</w:t>
      </w:r>
      <w:r w:rsidRPr="008A4A46">
        <w:rPr>
          <w:rFonts w:ascii="宋体" w:hAnsi="宋体" w:hint="eastAsia"/>
          <w:color w:val="000000"/>
          <w:kern w:val="0"/>
        </w:rPr>
        <w:t>或微克每升</w:t>
      </w:r>
      <w:r w:rsidRPr="008A4A46">
        <w:rPr>
          <w:rFonts w:ascii="宋体" w:hAnsi="宋体" w:hint="eastAsia"/>
          <w:kern w:val="0"/>
        </w:rPr>
        <w:t>μ</w:t>
      </w:r>
      <w:r w:rsidRPr="008A4A46">
        <w:rPr>
          <w:rFonts w:ascii="宋体" w:hAnsi="宋体"/>
          <w:color w:val="000000"/>
          <w:kern w:val="0"/>
        </w:rPr>
        <w:t>g/L</w:t>
      </w:r>
      <w:r w:rsidRPr="008A4A46">
        <w:rPr>
          <w:rFonts w:ascii="宋体" w:hAnsi="宋体" w:hint="eastAsia"/>
          <w:color w:val="000000"/>
          <w:kern w:val="0"/>
        </w:rPr>
        <w:t>；</w:t>
      </w:r>
    </w:p>
    <w:p w14:paraId="57269113" w14:textId="77777777" w:rsidR="00592399" w:rsidRPr="008A4A46" w:rsidRDefault="00592399" w:rsidP="008E712A">
      <w:pPr>
        <w:widowControl/>
        <w:tabs>
          <w:tab w:val="center" w:pos="4201"/>
          <w:tab w:val="right" w:leader="dot" w:pos="9298"/>
        </w:tabs>
        <w:autoSpaceDE w:val="0"/>
        <w:autoSpaceDN w:val="0"/>
        <w:adjustRightInd/>
        <w:spacing w:line="240" w:lineRule="auto"/>
        <w:ind w:firstLineChars="200" w:firstLine="440"/>
        <w:jc w:val="left"/>
        <w:rPr>
          <w:rFonts w:ascii="宋体" w:hAnsi="宋体"/>
          <w:noProof/>
          <w:color w:val="000000"/>
          <w:kern w:val="0"/>
          <w:sz w:val="22"/>
        </w:rPr>
      </w:pPr>
      <w:r w:rsidRPr="008A4A46">
        <w:rPr>
          <w:rFonts w:ascii="宋体" w:hAnsi="宋体"/>
          <w:i/>
          <w:noProof/>
          <w:color w:val="000000"/>
          <w:kern w:val="0"/>
          <w:sz w:val="22"/>
        </w:rPr>
        <w:t>k</w:t>
      </w:r>
      <w:r w:rsidRPr="008A4A46">
        <w:rPr>
          <w:rFonts w:ascii="Times New Roman" w:eastAsia="仿宋" w:hAnsi="Times New Roman"/>
          <w:noProof/>
          <w:color w:val="000000"/>
          <w:kern w:val="0"/>
          <w:sz w:val="22"/>
        </w:rPr>
        <w:t>——</w:t>
      </w:r>
      <w:r w:rsidRPr="008A4A46">
        <w:rPr>
          <w:rFonts w:ascii="宋体" w:hAnsi="宋体" w:hint="eastAsia"/>
          <w:noProof/>
          <w:color w:val="000000"/>
          <w:kern w:val="0"/>
          <w:sz w:val="22"/>
        </w:rPr>
        <w:t>比重校正系数。</w:t>
      </w:r>
    </w:p>
    <w:p w14:paraId="5908546B" w14:textId="71D9FB20" w:rsidR="00592399" w:rsidRPr="008A4A46" w:rsidRDefault="00592399" w:rsidP="00592399">
      <w:pPr>
        <w:widowControl/>
        <w:numPr>
          <w:ilvl w:val="0"/>
          <w:numId w:val="44"/>
        </w:numPr>
        <w:tabs>
          <w:tab w:val="center" w:pos="4201"/>
          <w:tab w:val="right" w:leader="dot" w:pos="9298"/>
        </w:tabs>
        <w:autoSpaceDE w:val="0"/>
        <w:autoSpaceDN w:val="0"/>
        <w:adjustRightInd/>
        <w:spacing w:line="240" w:lineRule="auto"/>
        <w:ind w:left="709"/>
        <w:rPr>
          <w:rFonts w:ascii="宋体" w:hAnsi="宋体"/>
          <w:noProof/>
          <w:color w:val="000000"/>
          <w:kern w:val="0"/>
          <w:sz w:val="22"/>
        </w:rPr>
      </w:pPr>
      <w:r w:rsidRPr="008A4A46">
        <w:rPr>
          <w:rFonts w:ascii="宋体" w:hAnsi="宋体" w:hint="eastAsia"/>
          <w:noProof/>
          <w:color w:val="000000"/>
          <w:kern w:val="0"/>
          <w:sz w:val="22"/>
        </w:rPr>
        <w:t>比重校正系数按公式</w:t>
      </w:r>
      <w:r w:rsidRPr="008A4A46">
        <w:rPr>
          <w:rFonts w:ascii="宋体" w:hAnsi="宋体"/>
          <w:noProof/>
          <w:color w:val="000000"/>
          <w:kern w:val="0"/>
          <w:sz w:val="22"/>
        </w:rPr>
        <w:t>(4)</w:t>
      </w:r>
      <w:r w:rsidRPr="008A4A46">
        <w:rPr>
          <w:rFonts w:ascii="宋体" w:hAnsi="宋体" w:hint="eastAsia"/>
          <w:noProof/>
          <w:color w:val="000000"/>
          <w:kern w:val="0"/>
          <w:sz w:val="22"/>
        </w:rPr>
        <w:t>计算</w:t>
      </w:r>
      <w:r w:rsidRPr="008A4A46">
        <w:rPr>
          <w:rFonts w:ascii="宋体" w:hAnsi="宋体"/>
          <w:noProof/>
          <w:color w:val="000000"/>
          <w:kern w:val="0"/>
          <w:sz w:val="22"/>
        </w:rPr>
        <w:t>:</w:t>
      </w:r>
    </w:p>
    <w:p w14:paraId="2F9B7CE4" w14:textId="77777777" w:rsidR="00592399" w:rsidRPr="008A4A46" w:rsidRDefault="00592399" w:rsidP="00592399">
      <w:pPr>
        <w:widowControl/>
        <w:tabs>
          <w:tab w:val="center" w:pos="4201"/>
          <w:tab w:val="right" w:leader="dot" w:pos="9298"/>
        </w:tabs>
        <w:autoSpaceDE w:val="0"/>
        <w:autoSpaceDN w:val="0"/>
        <w:adjustRightInd/>
        <w:spacing w:line="240" w:lineRule="auto"/>
        <w:ind w:firstLineChars="1050" w:firstLine="2310"/>
        <w:rPr>
          <w:rFonts w:ascii="宋体" w:hAnsi="Times New Roman"/>
          <w:noProof/>
          <w:kern w:val="0"/>
          <w:sz w:val="22"/>
          <w:szCs w:val="22"/>
        </w:rPr>
      </w:pPr>
      <w:r w:rsidRPr="008A4A46">
        <w:rPr>
          <w:rFonts w:ascii="Times New Roman" w:hAnsi="Times New Roman" w:hint="eastAsia"/>
          <w:kern w:val="0"/>
          <w:sz w:val="22"/>
          <w:szCs w:val="22"/>
        </w:rPr>
        <w:t xml:space="preserve">         </w:t>
      </w:r>
      <m:oMath>
        <m:r>
          <m:rPr>
            <m:sty m:val="p"/>
          </m:rPr>
          <w:rPr>
            <w:rFonts w:ascii="Cambria Math" w:hAnsi="Cambria Math"/>
            <w:noProof/>
            <w:kern w:val="0"/>
            <w:sz w:val="22"/>
            <w:szCs w:val="22"/>
          </w:rPr>
          <m:t>K=</m:t>
        </m:r>
        <m:f>
          <m:fPr>
            <m:ctrlPr>
              <w:rPr>
                <w:rFonts w:ascii="Cambria Math" w:hAnsi="Cambria Math"/>
                <w:noProof/>
                <w:kern w:val="0"/>
                <w:sz w:val="22"/>
                <w:szCs w:val="22"/>
              </w:rPr>
            </m:ctrlPr>
          </m:fPr>
          <m:num>
            <m:r>
              <m:rPr>
                <m:sty m:val="p"/>
              </m:rPr>
              <w:rPr>
                <w:rFonts w:ascii="Cambria Math" w:hAnsi="Cambria Math"/>
                <w:noProof/>
                <w:kern w:val="0"/>
                <w:sz w:val="22"/>
                <w:szCs w:val="22"/>
              </w:rPr>
              <m:t>1.020-1.000</m:t>
            </m:r>
          </m:num>
          <m:den>
            <m:r>
              <m:rPr>
                <m:sty m:val="p"/>
              </m:rPr>
              <w:rPr>
                <w:rFonts w:ascii="Cambria Math" w:hAnsi="Cambria Math"/>
                <w:noProof/>
                <w:kern w:val="0"/>
                <w:sz w:val="22"/>
                <w:szCs w:val="22"/>
              </w:rPr>
              <m:t>Sg-1.000</m:t>
            </m:r>
          </m:den>
        </m:f>
      </m:oMath>
      <w:r w:rsidRPr="008A4A46">
        <w:rPr>
          <w:rFonts w:ascii="宋体" w:hAnsi="Times New Roman" w:hint="eastAsia"/>
          <w:noProof/>
          <w:kern w:val="0"/>
          <w:sz w:val="22"/>
          <w:szCs w:val="22"/>
        </w:rPr>
        <w:t xml:space="preserve">   ..</w:t>
      </w:r>
      <w:r w:rsidRPr="008A4A46">
        <w:rPr>
          <w:rFonts w:ascii="宋体" w:hAnsi="Times New Roman"/>
          <w:noProof/>
          <w:kern w:val="0"/>
          <w:sz w:val="22"/>
          <w:szCs w:val="22"/>
        </w:rPr>
        <w:tab/>
        <w:t>(</w:t>
      </w:r>
      <w:r w:rsidRPr="008A4A46">
        <w:rPr>
          <w:rFonts w:ascii="宋体" w:hAnsi="Times New Roman"/>
          <w:noProof/>
          <w:kern w:val="0"/>
          <w:sz w:val="22"/>
          <w:szCs w:val="22"/>
        </w:rPr>
        <w:fldChar w:fldCharType="begin"/>
      </w:r>
      <w:r w:rsidRPr="008A4A46">
        <w:rPr>
          <w:rFonts w:ascii="宋体" w:hAnsi="Times New Roman"/>
          <w:noProof/>
          <w:kern w:val="0"/>
          <w:sz w:val="22"/>
          <w:szCs w:val="22"/>
        </w:rPr>
        <w:instrText xml:space="preserve"> SEQ </w:instrText>
      </w:r>
      <w:r w:rsidRPr="008A4A46">
        <w:rPr>
          <w:rFonts w:ascii="宋体" w:hAnsi="Times New Roman" w:hint="eastAsia"/>
          <w:noProof/>
          <w:kern w:val="0"/>
          <w:sz w:val="22"/>
          <w:szCs w:val="22"/>
        </w:rPr>
        <w:instrText>标准自动公式</w:instrText>
      </w:r>
      <w:r w:rsidRPr="008A4A46">
        <w:rPr>
          <w:rFonts w:ascii="宋体" w:hAnsi="Times New Roman"/>
          <w:noProof/>
          <w:kern w:val="0"/>
          <w:sz w:val="22"/>
          <w:szCs w:val="22"/>
        </w:rPr>
        <w:instrText xml:space="preserve"> \* ARABIC </w:instrText>
      </w:r>
      <w:r w:rsidRPr="008A4A46">
        <w:rPr>
          <w:rFonts w:ascii="宋体" w:hAnsi="Times New Roman"/>
          <w:noProof/>
          <w:kern w:val="0"/>
          <w:sz w:val="22"/>
          <w:szCs w:val="22"/>
        </w:rPr>
        <w:fldChar w:fldCharType="separate"/>
      </w:r>
      <w:r w:rsidRPr="008A4A46">
        <w:rPr>
          <w:rFonts w:ascii="宋体" w:hAnsi="Times New Roman"/>
          <w:noProof/>
          <w:kern w:val="0"/>
          <w:sz w:val="22"/>
          <w:szCs w:val="22"/>
        </w:rPr>
        <w:t>4</w:t>
      </w:r>
      <w:r w:rsidRPr="008A4A46">
        <w:rPr>
          <w:rFonts w:ascii="宋体" w:hAnsi="Times New Roman"/>
          <w:noProof/>
          <w:kern w:val="0"/>
          <w:sz w:val="22"/>
          <w:szCs w:val="22"/>
        </w:rPr>
        <w:fldChar w:fldCharType="end"/>
      </w:r>
      <w:r w:rsidRPr="008A4A46">
        <w:rPr>
          <w:rFonts w:ascii="宋体" w:hAnsi="Times New Roman"/>
          <w:noProof/>
          <w:kern w:val="0"/>
          <w:sz w:val="22"/>
          <w:szCs w:val="22"/>
        </w:rPr>
        <w:t>)</w:t>
      </w:r>
    </w:p>
    <w:p w14:paraId="7B12FF81" w14:textId="77777777" w:rsidR="00592399" w:rsidRPr="008A4A46" w:rsidRDefault="00592399" w:rsidP="00592399">
      <w:pPr>
        <w:widowControl/>
        <w:tabs>
          <w:tab w:val="center" w:pos="4201"/>
          <w:tab w:val="right" w:leader="dot" w:pos="9298"/>
        </w:tabs>
        <w:autoSpaceDE w:val="0"/>
        <w:autoSpaceDN w:val="0"/>
        <w:adjustRightInd/>
        <w:spacing w:line="240" w:lineRule="auto"/>
        <w:ind w:firstLineChars="200" w:firstLine="440"/>
        <w:rPr>
          <w:rFonts w:ascii="宋体" w:hAnsi="Times New Roman"/>
          <w:noProof/>
          <w:kern w:val="0"/>
          <w:sz w:val="22"/>
          <w:szCs w:val="22"/>
        </w:rPr>
      </w:pPr>
      <w:r w:rsidRPr="008A4A46">
        <w:rPr>
          <w:rFonts w:ascii="宋体" w:hAnsi="Times New Roman" w:hint="eastAsia"/>
          <w:noProof/>
          <w:kern w:val="0"/>
          <w:sz w:val="22"/>
          <w:szCs w:val="22"/>
        </w:rPr>
        <w:t>式中：</w:t>
      </w:r>
    </w:p>
    <w:p w14:paraId="22E0FF69" w14:textId="77777777" w:rsidR="00592399" w:rsidRPr="008A4A46" w:rsidRDefault="00592399" w:rsidP="00592399">
      <w:pPr>
        <w:widowControl/>
        <w:tabs>
          <w:tab w:val="center" w:pos="4201"/>
          <w:tab w:val="right" w:leader="dot" w:pos="9298"/>
        </w:tabs>
        <w:autoSpaceDE w:val="0"/>
        <w:autoSpaceDN w:val="0"/>
        <w:adjustRightInd/>
        <w:spacing w:line="240" w:lineRule="auto"/>
        <w:ind w:firstLineChars="200" w:firstLine="440"/>
        <w:rPr>
          <w:rFonts w:ascii="宋体" w:hAnsi="宋体"/>
          <w:noProof/>
          <w:color w:val="000000"/>
          <w:kern w:val="0"/>
          <w:sz w:val="22"/>
        </w:rPr>
      </w:pPr>
      <w:r w:rsidRPr="008A4A46">
        <w:rPr>
          <w:rFonts w:ascii="宋体" w:hAnsi="Times New Roman"/>
          <w:noProof/>
          <w:kern w:val="0"/>
          <w:sz w:val="22"/>
          <w:szCs w:val="22"/>
        </w:rPr>
        <w:t>1.020</w:t>
      </w:r>
      <w:r w:rsidRPr="008A4A46">
        <w:rPr>
          <w:rFonts w:ascii="Times New Roman" w:eastAsia="仿宋" w:hAnsi="Times New Roman"/>
          <w:noProof/>
          <w:color w:val="000000"/>
          <w:kern w:val="0"/>
          <w:sz w:val="22"/>
        </w:rPr>
        <w:t>——</w:t>
      </w:r>
      <w:r w:rsidRPr="008A4A46">
        <w:rPr>
          <w:rFonts w:ascii="宋体" w:hAnsi="宋体" w:hint="eastAsia"/>
          <w:noProof/>
          <w:color w:val="000000"/>
          <w:kern w:val="0"/>
          <w:sz w:val="22"/>
        </w:rPr>
        <w:t>尿液日平均比重量值；</w:t>
      </w:r>
    </w:p>
    <w:p w14:paraId="2CB32940" w14:textId="165ECCF5" w:rsidR="00592399" w:rsidRPr="008A4A46" w:rsidRDefault="00592399" w:rsidP="00592399">
      <w:pPr>
        <w:widowControl/>
        <w:tabs>
          <w:tab w:val="center" w:pos="4201"/>
          <w:tab w:val="right" w:leader="dot" w:pos="9298"/>
        </w:tabs>
        <w:autoSpaceDE w:val="0"/>
        <w:autoSpaceDN w:val="0"/>
        <w:adjustRightInd/>
        <w:spacing w:line="240" w:lineRule="auto"/>
        <w:ind w:firstLineChars="200" w:firstLine="440"/>
        <w:rPr>
          <w:rFonts w:ascii="宋体" w:hAnsi="宋体"/>
          <w:noProof/>
          <w:color w:val="000000"/>
          <w:kern w:val="0"/>
          <w:sz w:val="22"/>
        </w:rPr>
      </w:pPr>
      <w:r w:rsidRPr="008A4A46">
        <w:rPr>
          <w:rFonts w:ascii="宋体" w:hAnsi="宋体" w:hint="eastAsia"/>
          <w:noProof/>
          <w:color w:val="000000"/>
          <w:kern w:val="0"/>
          <w:sz w:val="22"/>
        </w:rPr>
        <w:t>1.000</w:t>
      </w:r>
      <w:r w:rsidRPr="008A4A46">
        <w:rPr>
          <w:rFonts w:ascii="Times New Roman" w:eastAsia="仿宋" w:hAnsi="Times New Roman"/>
          <w:noProof/>
          <w:color w:val="000000"/>
          <w:kern w:val="0"/>
          <w:sz w:val="22"/>
        </w:rPr>
        <w:t>——</w:t>
      </w:r>
      <w:r w:rsidRPr="008A4A46">
        <w:rPr>
          <w:rFonts w:ascii="宋体" w:hAnsi="宋体" w:hint="eastAsia"/>
          <w:noProof/>
          <w:color w:val="000000"/>
          <w:kern w:val="0"/>
          <w:sz w:val="22"/>
        </w:rPr>
        <w:t>水的比重值</w:t>
      </w:r>
      <w:r w:rsidR="00044EF3" w:rsidRPr="008A4A46">
        <w:rPr>
          <w:rFonts w:ascii="宋体" w:hAnsi="宋体" w:hint="eastAsia"/>
          <w:noProof/>
          <w:color w:val="000000"/>
          <w:kern w:val="0"/>
          <w:sz w:val="22"/>
        </w:rPr>
        <w:t>；</w:t>
      </w:r>
    </w:p>
    <w:p w14:paraId="70424860" w14:textId="77777777" w:rsidR="00592399" w:rsidRPr="008A4A46" w:rsidRDefault="00592399" w:rsidP="00592399">
      <w:pPr>
        <w:widowControl/>
        <w:tabs>
          <w:tab w:val="center" w:pos="4201"/>
          <w:tab w:val="right" w:leader="dot" w:pos="9298"/>
        </w:tabs>
        <w:autoSpaceDE w:val="0"/>
        <w:autoSpaceDN w:val="0"/>
        <w:adjustRightInd/>
        <w:spacing w:line="240" w:lineRule="auto"/>
        <w:ind w:firstLineChars="200" w:firstLine="440"/>
        <w:rPr>
          <w:rFonts w:ascii="宋体" w:hAnsi="Times New Roman"/>
          <w:i/>
          <w:noProof/>
          <w:kern w:val="0"/>
          <w:sz w:val="22"/>
          <w:szCs w:val="22"/>
        </w:rPr>
      </w:pPr>
      <w:r w:rsidRPr="008A4A46">
        <w:rPr>
          <w:rFonts w:ascii="宋体" w:hAnsi="Times New Roman"/>
          <w:noProof/>
          <w:kern w:val="0"/>
          <w:sz w:val="22"/>
          <w:szCs w:val="22"/>
        </w:rPr>
        <w:t>S</w:t>
      </w:r>
      <w:r w:rsidRPr="008A4A46">
        <w:rPr>
          <w:rFonts w:ascii="宋体" w:hAnsi="Times New Roman" w:hint="eastAsia"/>
          <w:noProof/>
          <w:kern w:val="0"/>
          <w:sz w:val="22"/>
          <w:szCs w:val="22"/>
        </w:rPr>
        <w:t>g</w:t>
      </w:r>
      <w:r w:rsidRPr="008A4A46">
        <w:rPr>
          <w:rFonts w:ascii="宋体" w:hAnsi="Times New Roman" w:hint="eastAsia"/>
          <w:i/>
          <w:noProof/>
          <w:kern w:val="0"/>
          <w:sz w:val="22"/>
          <w:szCs w:val="22"/>
        </w:rPr>
        <w:t xml:space="preserve">   </w:t>
      </w:r>
      <w:r w:rsidRPr="008A4A46">
        <w:rPr>
          <w:rFonts w:ascii="Times New Roman" w:eastAsia="仿宋" w:hAnsi="Times New Roman"/>
          <w:noProof/>
          <w:color w:val="000000"/>
          <w:kern w:val="0"/>
          <w:sz w:val="22"/>
        </w:rPr>
        <w:t>——</w:t>
      </w:r>
      <w:r w:rsidRPr="008A4A46">
        <w:rPr>
          <w:rFonts w:ascii="宋体" w:hAnsi="宋体" w:hint="eastAsia"/>
          <w:noProof/>
          <w:color w:val="000000"/>
          <w:kern w:val="0"/>
          <w:sz w:val="22"/>
        </w:rPr>
        <w:t>尿液实测比重值。</w:t>
      </w:r>
    </w:p>
    <w:p w14:paraId="39DF79B2" w14:textId="77777777" w:rsidR="00592399" w:rsidRPr="008A4A46" w:rsidRDefault="00592399" w:rsidP="00592399">
      <w:pPr>
        <w:widowControl/>
        <w:numPr>
          <w:ilvl w:val="0"/>
          <w:numId w:val="44"/>
        </w:numPr>
        <w:adjustRightInd/>
        <w:snapToGrid w:val="0"/>
        <w:spacing w:line="240" w:lineRule="auto"/>
        <w:ind w:left="709"/>
        <w:jc w:val="left"/>
        <w:rPr>
          <w:rFonts w:ascii="宋体" w:hAnsi="宋体"/>
          <w:color w:val="000000"/>
          <w:kern w:val="0"/>
        </w:rPr>
      </w:pPr>
      <w:r w:rsidRPr="008A4A46">
        <w:rPr>
          <w:rFonts w:ascii="宋体" w:hAnsi="宋体" w:hint="eastAsia"/>
          <w:color w:val="000000"/>
          <w:kern w:val="0"/>
        </w:rPr>
        <w:t>如果尿液比重测定不是在</w:t>
      </w:r>
      <w:r w:rsidRPr="008A4A46">
        <w:rPr>
          <w:rFonts w:ascii="宋体" w:hAnsi="宋体"/>
          <w:color w:val="000000"/>
          <w:kern w:val="0"/>
        </w:rPr>
        <w:t>15</w:t>
      </w:r>
      <w:r w:rsidRPr="008A4A46">
        <w:rPr>
          <w:rFonts w:ascii="宋体" w:hAnsi="宋体" w:hint="eastAsia"/>
          <w:color w:val="000000"/>
          <w:kern w:val="0"/>
        </w:rPr>
        <w:t>℃进行的，按公式</w:t>
      </w:r>
      <w:r w:rsidRPr="008A4A46">
        <w:rPr>
          <w:rFonts w:ascii="宋体" w:hAnsi="宋体"/>
          <w:color w:val="000000"/>
          <w:kern w:val="0"/>
        </w:rPr>
        <w:t>(5)</w:t>
      </w:r>
      <w:r w:rsidRPr="008A4A46">
        <w:rPr>
          <w:rFonts w:ascii="宋体" w:hAnsi="宋体" w:hint="eastAsia"/>
          <w:color w:val="000000"/>
          <w:kern w:val="0"/>
        </w:rPr>
        <w:t>进行温度校正：</w:t>
      </w:r>
    </w:p>
    <w:p w14:paraId="4D4C6E04" w14:textId="77777777" w:rsidR="00592399" w:rsidRPr="008A4A46" w:rsidRDefault="00592399" w:rsidP="00592399">
      <w:pPr>
        <w:widowControl/>
        <w:tabs>
          <w:tab w:val="center" w:pos="4201"/>
          <w:tab w:val="right" w:leader="dot" w:pos="9298"/>
        </w:tabs>
        <w:autoSpaceDE w:val="0"/>
        <w:autoSpaceDN w:val="0"/>
        <w:adjustRightInd/>
        <w:spacing w:line="240" w:lineRule="auto"/>
        <w:rPr>
          <w:rFonts w:ascii="宋体" w:hAnsi="Times New Roman"/>
          <w:noProof/>
          <w:kern w:val="0"/>
          <w:sz w:val="22"/>
          <w:szCs w:val="22"/>
        </w:rPr>
      </w:pPr>
      <w:r w:rsidRPr="008A4A46">
        <w:rPr>
          <w:rFonts w:ascii="宋体" w:hAnsi="Times New Roman"/>
          <w:noProof/>
          <w:kern w:val="0"/>
          <w:sz w:val="22"/>
          <w:szCs w:val="22"/>
        </w:rPr>
        <w:tab/>
      </w:r>
      <w:r w:rsidRPr="008A4A46">
        <w:rPr>
          <w:rFonts w:ascii="宋体" w:hAnsi="Times New Roman" w:hint="eastAsia"/>
          <w:noProof/>
          <w:kern w:val="0"/>
          <w:sz w:val="22"/>
          <w:szCs w:val="22"/>
        </w:rPr>
        <w:t>Sg=Sg</w:t>
      </w:r>
      <w:r w:rsidRPr="008A4A46">
        <w:rPr>
          <w:rFonts w:ascii="宋体" w:hAnsi="Times New Roman" w:hint="eastAsia"/>
          <w:noProof/>
          <w:kern w:val="0"/>
          <w:sz w:val="22"/>
          <w:szCs w:val="22"/>
          <w:vertAlign w:val="subscript"/>
        </w:rPr>
        <w:t>0</w:t>
      </w:r>
      <w:r w:rsidRPr="008A4A46">
        <w:rPr>
          <w:rFonts w:ascii="宋体" w:hAnsi="Times New Roman" w:hint="eastAsia"/>
          <w:noProof/>
          <w:kern w:val="0"/>
          <w:sz w:val="22"/>
          <w:szCs w:val="22"/>
        </w:rPr>
        <w:t xml:space="preserve">+ </w:t>
      </w:r>
      <m:oMath>
        <m:f>
          <m:fPr>
            <m:ctrlPr>
              <w:rPr>
                <w:rFonts w:ascii="Cambria Math" w:hAnsi="宋体"/>
                <w:noProof/>
                <w:kern w:val="0"/>
                <w:sz w:val="18"/>
                <w:szCs w:val="18"/>
              </w:rPr>
            </m:ctrlPr>
          </m:fPr>
          <m:num>
            <m:r>
              <m:rPr>
                <m:sty m:val="p"/>
              </m:rPr>
              <w:rPr>
                <w:rFonts w:ascii="Cambria Math" w:hAnsi="宋体"/>
                <w:noProof/>
                <w:kern w:val="0"/>
                <w:sz w:val="18"/>
                <w:szCs w:val="18"/>
              </w:rPr>
              <m:t>t</m:t>
            </m:r>
            <m:r>
              <m:rPr>
                <m:sty m:val="p"/>
              </m:rPr>
              <w:rPr>
                <w:rFonts w:ascii="Cambria Math" w:hAnsi="Cambria Math"/>
                <w:noProof/>
                <w:kern w:val="0"/>
                <w:sz w:val="18"/>
                <w:szCs w:val="18"/>
              </w:rPr>
              <m:t>-</m:t>
            </m:r>
            <m:r>
              <m:rPr>
                <m:sty m:val="p"/>
              </m:rPr>
              <w:rPr>
                <w:rFonts w:ascii="Cambria Math" w:hAnsi="宋体"/>
                <w:noProof/>
                <w:kern w:val="0"/>
                <w:sz w:val="18"/>
                <w:szCs w:val="18"/>
              </w:rPr>
              <m:t>15</m:t>
            </m:r>
          </m:num>
          <m:den>
            <m:r>
              <m:rPr>
                <m:sty m:val="p"/>
              </m:rPr>
              <w:rPr>
                <w:rFonts w:ascii="Cambria Math" w:hAnsi="宋体"/>
                <w:noProof/>
                <w:kern w:val="0"/>
                <w:sz w:val="18"/>
                <w:szCs w:val="18"/>
              </w:rPr>
              <m:t>3</m:t>
            </m:r>
          </m:den>
        </m:f>
        <m:r>
          <m:rPr>
            <m:sty m:val="p"/>
          </m:rPr>
          <w:rPr>
            <w:rFonts w:ascii="Cambria Math" w:hAnsi="宋体"/>
            <w:noProof/>
            <w:kern w:val="0"/>
            <w:sz w:val="18"/>
            <w:szCs w:val="18"/>
          </w:rPr>
          <m:t>×</m:t>
        </m:r>
        <m:r>
          <m:rPr>
            <m:sty m:val="p"/>
          </m:rPr>
          <w:rPr>
            <w:rFonts w:ascii="Cambria Math" w:hAnsi="宋体"/>
            <w:noProof/>
            <w:kern w:val="0"/>
            <w:sz w:val="18"/>
            <w:szCs w:val="18"/>
          </w:rPr>
          <m:t>0.001</m:t>
        </m:r>
      </m:oMath>
      <w:r w:rsidRPr="008A4A46">
        <w:rPr>
          <w:rFonts w:ascii="宋体" w:hAnsi="Times New Roman"/>
          <w:noProof/>
          <w:kern w:val="0"/>
          <w:sz w:val="22"/>
          <w:szCs w:val="22"/>
        </w:rPr>
        <w:tab/>
        <w:t>(</w:t>
      </w:r>
      <w:r w:rsidRPr="008A4A46">
        <w:rPr>
          <w:rFonts w:ascii="宋体" w:hAnsi="Times New Roman"/>
          <w:noProof/>
          <w:kern w:val="0"/>
          <w:sz w:val="22"/>
          <w:szCs w:val="22"/>
        </w:rPr>
        <w:fldChar w:fldCharType="begin"/>
      </w:r>
      <w:r w:rsidRPr="008A4A46">
        <w:rPr>
          <w:rFonts w:ascii="宋体" w:hAnsi="Times New Roman"/>
          <w:noProof/>
          <w:kern w:val="0"/>
          <w:sz w:val="22"/>
          <w:szCs w:val="22"/>
        </w:rPr>
        <w:instrText xml:space="preserve"> SEQ </w:instrText>
      </w:r>
      <w:r w:rsidRPr="008A4A46">
        <w:rPr>
          <w:rFonts w:ascii="宋体" w:hAnsi="Times New Roman" w:hint="eastAsia"/>
          <w:noProof/>
          <w:kern w:val="0"/>
          <w:sz w:val="22"/>
          <w:szCs w:val="22"/>
        </w:rPr>
        <w:instrText>标准自动公式</w:instrText>
      </w:r>
      <w:r w:rsidRPr="008A4A46">
        <w:rPr>
          <w:rFonts w:ascii="宋体" w:hAnsi="Times New Roman"/>
          <w:noProof/>
          <w:kern w:val="0"/>
          <w:sz w:val="22"/>
          <w:szCs w:val="22"/>
        </w:rPr>
        <w:instrText xml:space="preserve"> \* ARABIC </w:instrText>
      </w:r>
      <w:r w:rsidRPr="008A4A46">
        <w:rPr>
          <w:rFonts w:ascii="宋体" w:hAnsi="Times New Roman"/>
          <w:noProof/>
          <w:kern w:val="0"/>
          <w:sz w:val="22"/>
          <w:szCs w:val="22"/>
        </w:rPr>
        <w:fldChar w:fldCharType="separate"/>
      </w:r>
      <w:r w:rsidRPr="008A4A46">
        <w:rPr>
          <w:rFonts w:ascii="宋体" w:hAnsi="Times New Roman"/>
          <w:noProof/>
          <w:kern w:val="0"/>
          <w:sz w:val="22"/>
          <w:szCs w:val="22"/>
        </w:rPr>
        <w:t>5</w:t>
      </w:r>
      <w:r w:rsidRPr="008A4A46">
        <w:rPr>
          <w:rFonts w:ascii="宋体" w:hAnsi="Times New Roman"/>
          <w:noProof/>
          <w:kern w:val="0"/>
          <w:sz w:val="22"/>
          <w:szCs w:val="22"/>
        </w:rPr>
        <w:fldChar w:fldCharType="end"/>
      </w:r>
      <w:r w:rsidRPr="008A4A46">
        <w:rPr>
          <w:rFonts w:ascii="宋体" w:hAnsi="Times New Roman"/>
          <w:noProof/>
          <w:kern w:val="0"/>
          <w:sz w:val="22"/>
          <w:szCs w:val="22"/>
        </w:rPr>
        <w:t>)</w:t>
      </w:r>
    </w:p>
    <w:p w14:paraId="08256CD1" w14:textId="77777777" w:rsidR="00592399" w:rsidRPr="008A4A46" w:rsidRDefault="00592399" w:rsidP="00592399">
      <w:pPr>
        <w:widowControl/>
        <w:tabs>
          <w:tab w:val="center" w:pos="4201"/>
          <w:tab w:val="right" w:leader="dot" w:pos="9298"/>
        </w:tabs>
        <w:autoSpaceDE w:val="0"/>
        <w:autoSpaceDN w:val="0"/>
        <w:adjustRightInd/>
        <w:spacing w:line="240" w:lineRule="auto"/>
        <w:ind w:firstLineChars="200" w:firstLine="440"/>
        <w:rPr>
          <w:rFonts w:ascii="宋体" w:hAnsi="Times New Roman"/>
          <w:noProof/>
          <w:kern w:val="0"/>
          <w:sz w:val="22"/>
          <w:szCs w:val="22"/>
        </w:rPr>
      </w:pPr>
      <w:r w:rsidRPr="008A4A46">
        <w:rPr>
          <w:rFonts w:ascii="宋体" w:hAnsi="Times New Roman" w:hint="eastAsia"/>
          <w:noProof/>
          <w:kern w:val="0"/>
          <w:sz w:val="22"/>
          <w:szCs w:val="22"/>
        </w:rPr>
        <w:t>式中：</w:t>
      </w:r>
    </w:p>
    <w:p w14:paraId="1ECC4DD8" w14:textId="6D8A1B11" w:rsidR="00592399" w:rsidRPr="008A4A46" w:rsidRDefault="00592399" w:rsidP="009B2FDF">
      <w:pPr>
        <w:widowControl/>
        <w:tabs>
          <w:tab w:val="center" w:pos="4201"/>
          <w:tab w:val="right" w:leader="dot" w:pos="9298"/>
        </w:tabs>
        <w:autoSpaceDE w:val="0"/>
        <w:autoSpaceDN w:val="0"/>
        <w:adjustRightInd/>
        <w:spacing w:line="240" w:lineRule="auto"/>
        <w:ind w:firstLineChars="200" w:firstLine="440"/>
        <w:rPr>
          <w:rFonts w:ascii="宋体" w:hAnsi="Times New Roman"/>
          <w:noProof/>
          <w:kern w:val="0"/>
          <w:sz w:val="22"/>
          <w:szCs w:val="22"/>
        </w:rPr>
      </w:pPr>
      <w:r w:rsidRPr="008A4A46">
        <w:rPr>
          <w:rFonts w:ascii="宋体" w:hAnsi="Times New Roman" w:hint="eastAsia"/>
          <w:noProof/>
          <w:kern w:val="0"/>
          <w:sz w:val="22"/>
          <w:szCs w:val="22"/>
        </w:rPr>
        <w:t>Sg</w:t>
      </w:r>
      <w:r w:rsidRPr="008A4A46">
        <w:rPr>
          <w:rFonts w:ascii="宋体" w:hAnsi="Times New Roman" w:hint="eastAsia"/>
          <w:noProof/>
          <w:kern w:val="0"/>
          <w:sz w:val="22"/>
          <w:szCs w:val="22"/>
          <w:vertAlign w:val="subscript"/>
        </w:rPr>
        <w:t>0</w:t>
      </w:r>
      <w:r w:rsidRPr="008A4A46">
        <w:rPr>
          <w:rFonts w:ascii="宋体" w:hAnsi="Times New Roman"/>
          <w:i/>
          <w:noProof/>
          <w:kern w:val="0"/>
          <w:sz w:val="22"/>
          <w:szCs w:val="22"/>
        </w:rPr>
        <w:t xml:space="preserve"> </w:t>
      </w:r>
      <w:r w:rsidRPr="008A4A46">
        <w:rPr>
          <w:rFonts w:ascii="Times New Roman" w:hAnsi="Times New Roman"/>
          <w:noProof/>
          <w:color w:val="000000"/>
          <w:kern w:val="0"/>
          <w:sz w:val="22"/>
        </w:rPr>
        <w:t>——</w:t>
      </w:r>
      <w:r w:rsidRPr="008A4A46">
        <w:rPr>
          <w:rFonts w:ascii="Times New Roman" w:hAnsi="Times New Roman" w:hint="eastAsia"/>
          <w:noProof/>
          <w:color w:val="000000"/>
          <w:kern w:val="0"/>
          <w:sz w:val="22"/>
        </w:rPr>
        <w:t>比重计读数；</w:t>
      </w:r>
    </w:p>
    <w:p w14:paraId="1ED308A0" w14:textId="77777777" w:rsidR="00592399" w:rsidRPr="008A4A46" w:rsidRDefault="00592399" w:rsidP="00592399">
      <w:pPr>
        <w:widowControl/>
        <w:tabs>
          <w:tab w:val="center" w:pos="4201"/>
          <w:tab w:val="right" w:leader="dot" w:pos="9298"/>
        </w:tabs>
        <w:autoSpaceDE w:val="0"/>
        <w:autoSpaceDN w:val="0"/>
        <w:adjustRightInd/>
        <w:spacing w:line="240" w:lineRule="auto"/>
        <w:ind w:firstLineChars="200" w:firstLine="440"/>
        <w:rPr>
          <w:rFonts w:ascii="宋体" w:hAnsi="Times New Roman"/>
          <w:noProof/>
          <w:color w:val="000000"/>
          <w:kern w:val="0"/>
          <w:sz w:val="22"/>
        </w:rPr>
      </w:pPr>
      <w:r w:rsidRPr="008A4A46">
        <w:rPr>
          <w:rFonts w:ascii="宋体" w:hAnsi="Times New Roman"/>
          <w:noProof/>
          <w:kern w:val="0"/>
          <w:sz w:val="22"/>
          <w:szCs w:val="22"/>
        </w:rPr>
        <w:t xml:space="preserve">t </w:t>
      </w:r>
      <w:r w:rsidRPr="008A4A46">
        <w:rPr>
          <w:rFonts w:ascii="Times New Roman" w:hAnsi="Times New Roman"/>
          <w:noProof/>
          <w:color w:val="000000"/>
          <w:kern w:val="0"/>
          <w:sz w:val="22"/>
        </w:rPr>
        <w:t>——</w:t>
      </w:r>
      <w:r w:rsidRPr="008A4A46">
        <w:rPr>
          <w:rFonts w:ascii="宋体" w:hAnsi="Times New Roman" w:hint="eastAsia"/>
          <w:noProof/>
          <w:color w:val="000000"/>
          <w:kern w:val="0"/>
          <w:sz w:val="22"/>
        </w:rPr>
        <w:t>测试时的温度；</w:t>
      </w:r>
    </w:p>
    <w:p w14:paraId="20FE9B99" w14:textId="130CD371" w:rsidR="00592399" w:rsidRPr="008A4A46" w:rsidRDefault="00592399" w:rsidP="00592399">
      <w:pPr>
        <w:pStyle w:val="afffffffff0"/>
        <w:tabs>
          <w:tab w:val="clear" w:pos="360"/>
        </w:tabs>
      </w:pPr>
      <w:r w:rsidRPr="008A4A46">
        <w:rPr>
          <w:rFonts w:hint="eastAsia"/>
        </w:rPr>
        <w:t>检测血清中环境化学物时，因血清中亲脂性环境化学物水平受血清中脂质浓度的影响，应对亲脂性环境化学物检测结果用血清脂质浓度进行校正。</w:t>
      </w:r>
    </w:p>
    <w:p w14:paraId="62A3FC45" w14:textId="77777777" w:rsidR="00592399" w:rsidRPr="008A4A46" w:rsidRDefault="00592399" w:rsidP="00902A3C">
      <w:pPr>
        <w:pStyle w:val="affe"/>
        <w:spacing w:before="156" w:after="156"/>
      </w:pPr>
      <w:bookmarkStart w:id="176" w:name="_Toc89186954"/>
      <w:r w:rsidRPr="008A4A46">
        <w:rPr>
          <w:rFonts w:hint="eastAsia"/>
        </w:rPr>
        <w:t>结果评价</w:t>
      </w:r>
      <w:bookmarkEnd w:id="176"/>
    </w:p>
    <w:p w14:paraId="4811CC0A" w14:textId="232D561C" w:rsidR="00592399" w:rsidRPr="008A4A46" w:rsidRDefault="00592399" w:rsidP="00902A3C">
      <w:pPr>
        <w:pStyle w:val="afffffffff0"/>
      </w:pPr>
      <w:r w:rsidRPr="008A4A46">
        <w:rPr>
          <w:rFonts w:hint="eastAsia"/>
        </w:rPr>
        <w:t>分析人员应评价估计值的统计可靠性，以确定结果是否适合其预期的研究目标。评估估计值可靠性指标包括有效样本量、设计效率、置信区间宽度、置信区间相对宽度、自由度和相对标准误差</w:t>
      </w:r>
      <w:r w:rsidR="00FB05E0" w:rsidRPr="008A4A46">
        <w:rPr>
          <w:rFonts w:hint="eastAsia"/>
        </w:rPr>
        <w:t>等</w:t>
      </w:r>
      <w:r w:rsidRPr="008A4A46">
        <w:rPr>
          <w:rFonts w:hint="eastAsia"/>
        </w:rPr>
        <w:t>。</w:t>
      </w:r>
    </w:p>
    <w:p w14:paraId="230EE35E" w14:textId="47C1B4EF" w:rsidR="00592399" w:rsidRPr="000616A4" w:rsidRDefault="00592399" w:rsidP="00902A3C">
      <w:pPr>
        <w:pStyle w:val="afffffffff0"/>
        <w:rPr>
          <w:noProof/>
          <w:color w:val="000000"/>
          <w:sz w:val="22"/>
        </w:rPr>
      </w:pPr>
      <w:r w:rsidRPr="008A4A46">
        <w:rPr>
          <w:rFonts w:hint="eastAsia"/>
        </w:rPr>
        <w:t>评价监测结果</w:t>
      </w:r>
      <w:r w:rsidR="00DF4FFC" w:rsidRPr="008A4A46">
        <w:rPr>
          <w:rFonts w:hint="eastAsia"/>
        </w:rPr>
        <w:t>应</w:t>
      </w:r>
      <w:r w:rsidRPr="008A4A46">
        <w:rPr>
          <w:rFonts w:hint="eastAsia"/>
        </w:rPr>
        <w:t>由分析人员和卫生医师共同进行。对监测结果进行评价或做出任何结论时，除应防止将相关关系误认为是因果关系外，还应根据监测的标本和污染物的种类，从生物学角度考虑可能影响结果的各种因素。</w:t>
      </w:r>
      <w:bookmarkEnd w:id="159"/>
      <w:bookmarkEnd w:id="160"/>
      <w:bookmarkEnd w:id="161"/>
      <w:bookmarkEnd w:id="162"/>
      <w:bookmarkEnd w:id="163"/>
      <w:bookmarkEnd w:id="164"/>
      <w:bookmarkEnd w:id="165"/>
      <w:bookmarkEnd w:id="166"/>
      <w:bookmarkEnd w:id="167"/>
      <w:bookmarkEnd w:id="168"/>
      <w:bookmarkEnd w:id="169"/>
    </w:p>
    <w:p w14:paraId="53BDFD39" w14:textId="77777777" w:rsidR="000616A4" w:rsidRDefault="000616A4" w:rsidP="000616A4">
      <w:pPr>
        <w:pStyle w:val="afffffffff0"/>
        <w:numPr>
          <w:ilvl w:val="0"/>
          <w:numId w:val="0"/>
        </w:numPr>
        <w:jc w:val="center"/>
        <w:rPr>
          <w:noProof/>
          <w:color w:val="000000"/>
          <w:sz w:val="22"/>
        </w:rPr>
      </w:pPr>
      <w:bookmarkStart w:id="177" w:name="BookMark8"/>
      <w:bookmarkEnd w:id="25"/>
      <w:r>
        <w:rPr>
          <w:rFonts w:hint="eastAsia"/>
          <w:noProof/>
          <w:color w:val="000000"/>
          <w:sz w:val="22"/>
        </w:rPr>
        <w:lastRenderedPageBreak/>
        <w:drawing>
          <wp:inline distT="0" distB="0" distL="0" distR="0" wp14:anchorId="50D90389" wp14:editId="1656998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7"/>
    </w:p>
    <w:p w14:paraId="58DE7541" w14:textId="77777777" w:rsidR="000616A4" w:rsidRDefault="000616A4" w:rsidP="000616A4">
      <w:pPr>
        <w:pStyle w:val="afffffffff0"/>
        <w:numPr>
          <w:ilvl w:val="0"/>
          <w:numId w:val="0"/>
        </w:numPr>
        <w:rPr>
          <w:noProof/>
          <w:color w:val="000000"/>
          <w:sz w:val="22"/>
        </w:rPr>
      </w:pPr>
      <w:r w:rsidRPr="000616A4">
        <w:rPr>
          <w:rFonts w:hint="eastAsia"/>
          <w:noProof/>
          <w:color w:val="000000"/>
          <w:sz w:val="22"/>
        </w:rPr>
        <w:t xml:space="preserve">联系人：曲英莉 </w:t>
      </w:r>
    </w:p>
    <w:p w14:paraId="6A803CF2" w14:textId="77777777" w:rsidR="000616A4" w:rsidRDefault="000616A4" w:rsidP="000616A4">
      <w:pPr>
        <w:pStyle w:val="afffffffff0"/>
        <w:numPr>
          <w:ilvl w:val="0"/>
          <w:numId w:val="0"/>
        </w:numPr>
        <w:rPr>
          <w:noProof/>
          <w:color w:val="000000"/>
          <w:sz w:val="22"/>
        </w:rPr>
      </w:pPr>
      <w:r w:rsidRPr="000616A4">
        <w:rPr>
          <w:rFonts w:hint="eastAsia"/>
          <w:noProof/>
          <w:color w:val="000000"/>
          <w:sz w:val="22"/>
        </w:rPr>
        <w:t>联系电话：010-50930242</w:t>
      </w:r>
    </w:p>
    <w:p w14:paraId="00742621" w14:textId="136D7DCF" w:rsidR="000616A4" w:rsidRPr="008A4A46" w:rsidRDefault="000616A4" w:rsidP="000616A4">
      <w:pPr>
        <w:pStyle w:val="afffffffff0"/>
        <w:numPr>
          <w:ilvl w:val="0"/>
          <w:numId w:val="0"/>
        </w:numPr>
        <w:rPr>
          <w:noProof/>
          <w:color w:val="000000"/>
          <w:sz w:val="22"/>
        </w:rPr>
      </w:pPr>
      <w:r w:rsidRPr="000616A4">
        <w:rPr>
          <w:rFonts w:hint="eastAsia"/>
          <w:noProof/>
          <w:color w:val="000000"/>
          <w:sz w:val="22"/>
        </w:rPr>
        <w:t>联系邮箱：quyingli@nieh.chinacdc.cn</w:t>
      </w:r>
    </w:p>
    <w:sectPr w:rsidR="000616A4" w:rsidRPr="008A4A46" w:rsidSect="00790CA3">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7E929" w14:textId="77777777" w:rsidR="00A64EF2" w:rsidRDefault="00A64EF2" w:rsidP="00D86DB7">
      <w:r>
        <w:separator/>
      </w:r>
    </w:p>
    <w:p w14:paraId="429888AF" w14:textId="77777777" w:rsidR="00A64EF2" w:rsidRDefault="00A64EF2"/>
    <w:p w14:paraId="70C083A7" w14:textId="77777777" w:rsidR="00A64EF2" w:rsidRDefault="00A64EF2"/>
  </w:endnote>
  <w:endnote w:type="continuationSeparator" w:id="0">
    <w:p w14:paraId="006A3514" w14:textId="77777777" w:rsidR="00A64EF2" w:rsidRDefault="00A64EF2" w:rsidP="00D86DB7">
      <w:r>
        <w:continuationSeparator/>
      </w:r>
    </w:p>
    <w:p w14:paraId="0582EAFB" w14:textId="77777777" w:rsidR="00A64EF2" w:rsidRDefault="00A64EF2"/>
    <w:p w14:paraId="0A7D40D5" w14:textId="77777777" w:rsidR="00A64EF2" w:rsidRDefault="00A6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e眠副浡渀.">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155A" w14:textId="77777777" w:rsidR="00E0191B" w:rsidRDefault="00E0191B">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03AC" w14:textId="77777777" w:rsidR="00E0191B" w:rsidRPr="00324EDD" w:rsidRDefault="00E0191B"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C2EC" w14:textId="7BAC04A2" w:rsidR="00E0191B" w:rsidRDefault="00E0191B" w:rsidP="00D63276">
    <w:pPr>
      <w:pStyle w:val="affff8"/>
    </w:pPr>
    <w:r>
      <w:fldChar w:fldCharType="begin"/>
    </w:r>
    <w:r>
      <w:instrText>PAGE   \* MERGEFORMAT</w:instrText>
    </w:r>
    <w:r>
      <w:fldChar w:fldCharType="separate"/>
    </w:r>
    <w:r w:rsidR="003E3EAE" w:rsidRPr="003E3EAE">
      <w:rPr>
        <w:noProof/>
        <w:lang w:val="zh-CN"/>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80A16" w14:textId="77777777" w:rsidR="00A64EF2" w:rsidRDefault="00A64EF2" w:rsidP="00D86DB7">
      <w:r>
        <w:separator/>
      </w:r>
    </w:p>
  </w:footnote>
  <w:footnote w:type="continuationSeparator" w:id="0">
    <w:p w14:paraId="3898C2AD" w14:textId="77777777" w:rsidR="00A64EF2" w:rsidRDefault="00A64EF2" w:rsidP="00D86DB7">
      <w:r>
        <w:continuationSeparator/>
      </w:r>
    </w:p>
    <w:p w14:paraId="57713E83" w14:textId="77777777" w:rsidR="00A64EF2" w:rsidRDefault="00A64EF2"/>
    <w:p w14:paraId="2E78155C" w14:textId="77777777" w:rsidR="00A64EF2" w:rsidRDefault="00A64E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0761" w14:textId="77777777" w:rsidR="00E0191B" w:rsidRPr="00E70388" w:rsidRDefault="00E0191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40F6" w14:textId="77777777" w:rsidR="00E0191B" w:rsidRPr="00324EDD" w:rsidRDefault="00E0191B"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10CB" w14:textId="77777777" w:rsidR="00E0191B" w:rsidRDefault="00E0191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CB3A" w14:textId="3A6FF646" w:rsidR="00E0191B" w:rsidRPr="00D84FA1" w:rsidRDefault="00E0191B" w:rsidP="007C19E8">
    <w:pPr>
      <w:pStyle w:val="afffff0"/>
      <w:spacing w:after="0"/>
    </w:pPr>
    <w:r>
      <w:fldChar w:fldCharType="begin"/>
    </w:r>
    <w:r>
      <w:instrText xml:space="preserve"> STYLEREF  标准文件_文件编号  \* MERGEFORMAT </w:instrText>
    </w:r>
    <w:r>
      <w:fldChar w:fldCharType="separate"/>
    </w:r>
    <w:r w:rsidR="003E3EAE">
      <w:t>GB/T XXXXX</w:t>
    </w:r>
    <w:r w:rsidR="003E3EAE">
      <w:t>—</w:t>
    </w:r>
    <w:r w:rsidR="003E3EAE">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3F72E6"/>
    <w:multiLevelType w:val="hybridMultilevel"/>
    <w:tmpl w:val="01880BBA"/>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5556556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680" w:hanging="68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4"/>
  </w:num>
  <w:num w:numId="13">
    <w:abstractNumId w:val="18"/>
  </w:num>
  <w:num w:numId="14">
    <w:abstractNumId w:val="35"/>
  </w:num>
  <w:num w:numId="15">
    <w:abstractNumId w:val="1"/>
  </w:num>
  <w:num w:numId="16">
    <w:abstractNumId w:val="24"/>
  </w:num>
  <w:num w:numId="17">
    <w:abstractNumId w:val="6"/>
  </w:num>
  <w:num w:numId="18">
    <w:abstractNumId w:val="14"/>
  </w:num>
  <w:num w:numId="19">
    <w:abstractNumId w:val="19"/>
  </w:num>
  <w:num w:numId="20">
    <w:abstractNumId w:val="30"/>
  </w:num>
  <w:num w:numId="21">
    <w:abstractNumId w:val="31"/>
  </w:num>
  <w:num w:numId="22">
    <w:abstractNumId w:val="11"/>
  </w:num>
  <w:num w:numId="23">
    <w:abstractNumId w:val="13"/>
  </w:num>
  <w:num w:numId="24">
    <w:abstractNumId w:val="33"/>
  </w:num>
  <w:num w:numId="25">
    <w:abstractNumId w:val="2"/>
  </w:num>
  <w:num w:numId="26">
    <w:abstractNumId w:val="4"/>
  </w:num>
  <w:num w:numId="27">
    <w:abstractNumId w:val="17"/>
  </w:num>
  <w:num w:numId="28">
    <w:abstractNumId w:val="15"/>
  </w:num>
  <w:num w:numId="29">
    <w:abstractNumId w:val="29"/>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7BLKeW2V6NyMDPqax89CojzLVzyo8DzJsuzLqG8ahJYV34/MQxXTFUA60pj3+HXLMljRlhPRhQWUNaNwC0dLNw==" w:salt="YczAKHfg4fxdJIxR7a+G/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B8"/>
    <w:rsid w:val="0000040A"/>
    <w:rsid w:val="00000A94"/>
    <w:rsid w:val="00001972"/>
    <w:rsid w:val="00001D9A"/>
    <w:rsid w:val="00005925"/>
    <w:rsid w:val="00007B3A"/>
    <w:rsid w:val="00007F26"/>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982"/>
    <w:rsid w:val="000359C3"/>
    <w:rsid w:val="00035A7D"/>
    <w:rsid w:val="0004249A"/>
    <w:rsid w:val="00043282"/>
    <w:rsid w:val="000432F2"/>
    <w:rsid w:val="00044286"/>
    <w:rsid w:val="00044EF3"/>
    <w:rsid w:val="00047F28"/>
    <w:rsid w:val="000503AA"/>
    <w:rsid w:val="000506A1"/>
    <w:rsid w:val="000515DD"/>
    <w:rsid w:val="0005265A"/>
    <w:rsid w:val="000539DD"/>
    <w:rsid w:val="00053BD3"/>
    <w:rsid w:val="00054CC7"/>
    <w:rsid w:val="000556ED"/>
    <w:rsid w:val="00055FE2"/>
    <w:rsid w:val="0005616F"/>
    <w:rsid w:val="00060C2E"/>
    <w:rsid w:val="00061033"/>
    <w:rsid w:val="000616A4"/>
    <w:rsid w:val="000619E9"/>
    <w:rsid w:val="00061B60"/>
    <w:rsid w:val="000622D4"/>
    <w:rsid w:val="0006357D"/>
    <w:rsid w:val="00067F1E"/>
    <w:rsid w:val="00071CC0"/>
    <w:rsid w:val="00073C8C"/>
    <w:rsid w:val="00077B64"/>
    <w:rsid w:val="00080A1C"/>
    <w:rsid w:val="00082317"/>
    <w:rsid w:val="00083D2C"/>
    <w:rsid w:val="000843DC"/>
    <w:rsid w:val="00086AA1"/>
    <w:rsid w:val="00087A77"/>
    <w:rsid w:val="00090136"/>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3850"/>
    <w:rsid w:val="000D4B9C"/>
    <w:rsid w:val="000D4EB6"/>
    <w:rsid w:val="000D753B"/>
    <w:rsid w:val="000E4C9E"/>
    <w:rsid w:val="000E6FD7"/>
    <w:rsid w:val="000F06E1"/>
    <w:rsid w:val="000F0E3C"/>
    <w:rsid w:val="000F19D5"/>
    <w:rsid w:val="000F2E41"/>
    <w:rsid w:val="000F4AEA"/>
    <w:rsid w:val="000F6501"/>
    <w:rsid w:val="000F67E9"/>
    <w:rsid w:val="001016A7"/>
    <w:rsid w:val="001032AA"/>
    <w:rsid w:val="00104926"/>
    <w:rsid w:val="00110D1E"/>
    <w:rsid w:val="00113B1E"/>
    <w:rsid w:val="0011711C"/>
    <w:rsid w:val="00124E4F"/>
    <w:rsid w:val="001260B7"/>
    <w:rsid w:val="001265CB"/>
    <w:rsid w:val="00126EFC"/>
    <w:rsid w:val="001321C6"/>
    <w:rsid w:val="001325C4"/>
    <w:rsid w:val="00133010"/>
    <w:rsid w:val="001337A1"/>
    <w:rsid w:val="001338EE"/>
    <w:rsid w:val="00133AAE"/>
    <w:rsid w:val="00134BAF"/>
    <w:rsid w:val="00135323"/>
    <w:rsid w:val="001356C4"/>
    <w:rsid w:val="00135C96"/>
    <w:rsid w:val="00141114"/>
    <w:rsid w:val="00142969"/>
    <w:rsid w:val="001457E7"/>
    <w:rsid w:val="00145D9D"/>
    <w:rsid w:val="00146388"/>
    <w:rsid w:val="00146FF1"/>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DB4"/>
    <w:rsid w:val="001852C9"/>
    <w:rsid w:val="00186F3F"/>
    <w:rsid w:val="00190087"/>
    <w:rsid w:val="001913C4"/>
    <w:rsid w:val="0019348F"/>
    <w:rsid w:val="00193A07"/>
    <w:rsid w:val="00194C95"/>
    <w:rsid w:val="00195A35"/>
    <w:rsid w:val="00195C34"/>
    <w:rsid w:val="001A1A53"/>
    <w:rsid w:val="001A234A"/>
    <w:rsid w:val="001B06E8"/>
    <w:rsid w:val="001B1000"/>
    <w:rsid w:val="001B71D0"/>
    <w:rsid w:val="001B71EE"/>
    <w:rsid w:val="001C04A8"/>
    <w:rsid w:val="001C2C03"/>
    <w:rsid w:val="001C2D65"/>
    <w:rsid w:val="001C42F7"/>
    <w:rsid w:val="001C49E5"/>
    <w:rsid w:val="001C680C"/>
    <w:rsid w:val="001C7FEA"/>
    <w:rsid w:val="001D0499"/>
    <w:rsid w:val="001D0BBE"/>
    <w:rsid w:val="001D0ED4"/>
    <w:rsid w:val="001D1C53"/>
    <w:rsid w:val="001D212F"/>
    <w:rsid w:val="001D29D7"/>
    <w:rsid w:val="001D2DE7"/>
    <w:rsid w:val="001D3956"/>
    <w:rsid w:val="001D411C"/>
    <w:rsid w:val="001E1B6A"/>
    <w:rsid w:val="001E2484"/>
    <w:rsid w:val="001E3CC4"/>
    <w:rsid w:val="001E4882"/>
    <w:rsid w:val="001E73AB"/>
    <w:rsid w:val="001F092D"/>
    <w:rsid w:val="001F143A"/>
    <w:rsid w:val="001F1605"/>
    <w:rsid w:val="001F2508"/>
    <w:rsid w:val="001F4816"/>
    <w:rsid w:val="001F50CC"/>
    <w:rsid w:val="001F69B4"/>
    <w:rsid w:val="001F77C7"/>
    <w:rsid w:val="00200183"/>
    <w:rsid w:val="0020107D"/>
    <w:rsid w:val="00202AA4"/>
    <w:rsid w:val="002031F7"/>
    <w:rsid w:val="002040E6"/>
    <w:rsid w:val="0020527B"/>
    <w:rsid w:val="00210B15"/>
    <w:rsid w:val="0021380F"/>
    <w:rsid w:val="002142EA"/>
    <w:rsid w:val="002204BB"/>
    <w:rsid w:val="00221B79"/>
    <w:rsid w:val="00221C6B"/>
    <w:rsid w:val="002253A1"/>
    <w:rsid w:val="00225CF8"/>
    <w:rsid w:val="0022794E"/>
    <w:rsid w:val="00233D64"/>
    <w:rsid w:val="0023482A"/>
    <w:rsid w:val="00235221"/>
    <w:rsid w:val="002359CB"/>
    <w:rsid w:val="00236370"/>
    <w:rsid w:val="00243540"/>
    <w:rsid w:val="0024497B"/>
    <w:rsid w:val="0024515B"/>
    <w:rsid w:val="00246021"/>
    <w:rsid w:val="0024666E"/>
    <w:rsid w:val="00247F52"/>
    <w:rsid w:val="00250B25"/>
    <w:rsid w:val="00250BBE"/>
    <w:rsid w:val="0025194F"/>
    <w:rsid w:val="00254906"/>
    <w:rsid w:val="00256DE9"/>
    <w:rsid w:val="00261449"/>
    <w:rsid w:val="0026148A"/>
    <w:rsid w:val="00262696"/>
    <w:rsid w:val="00263627"/>
    <w:rsid w:val="002643C3"/>
    <w:rsid w:val="00264A0C"/>
    <w:rsid w:val="00264D9E"/>
    <w:rsid w:val="00267EF4"/>
    <w:rsid w:val="00270358"/>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1D45"/>
    <w:rsid w:val="002A2532"/>
    <w:rsid w:val="002A25DC"/>
    <w:rsid w:val="002A3738"/>
    <w:rsid w:val="002A3AAB"/>
    <w:rsid w:val="002A4CEA"/>
    <w:rsid w:val="002A5977"/>
    <w:rsid w:val="002A5A13"/>
    <w:rsid w:val="002A7F44"/>
    <w:rsid w:val="002B0C40"/>
    <w:rsid w:val="002B1966"/>
    <w:rsid w:val="002B415B"/>
    <w:rsid w:val="002B4508"/>
    <w:rsid w:val="002B552B"/>
    <w:rsid w:val="002B5779"/>
    <w:rsid w:val="002B7332"/>
    <w:rsid w:val="002B7F51"/>
    <w:rsid w:val="002C09E7"/>
    <w:rsid w:val="002C1B28"/>
    <w:rsid w:val="002C20EA"/>
    <w:rsid w:val="002C3F07"/>
    <w:rsid w:val="002C5278"/>
    <w:rsid w:val="002C7453"/>
    <w:rsid w:val="002C7EBB"/>
    <w:rsid w:val="002D06C1"/>
    <w:rsid w:val="002D1918"/>
    <w:rsid w:val="002D42B5"/>
    <w:rsid w:val="002D4F1A"/>
    <w:rsid w:val="002D6EC6"/>
    <w:rsid w:val="002D79AC"/>
    <w:rsid w:val="002D7D33"/>
    <w:rsid w:val="002E039D"/>
    <w:rsid w:val="002E4BA7"/>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06B3"/>
    <w:rsid w:val="003221B4"/>
    <w:rsid w:val="00322E62"/>
    <w:rsid w:val="00323AEB"/>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4B"/>
    <w:rsid w:val="00384FFC"/>
    <w:rsid w:val="00386599"/>
    <w:rsid w:val="003872FC"/>
    <w:rsid w:val="00387ADC"/>
    <w:rsid w:val="00390020"/>
    <w:rsid w:val="003903D6"/>
    <w:rsid w:val="003906E5"/>
    <w:rsid w:val="00390EE6"/>
    <w:rsid w:val="0039118F"/>
    <w:rsid w:val="00392AD7"/>
    <w:rsid w:val="00392C1E"/>
    <w:rsid w:val="003938D9"/>
    <w:rsid w:val="00394376"/>
    <w:rsid w:val="003943FF"/>
    <w:rsid w:val="00396AAF"/>
    <w:rsid w:val="003974EB"/>
    <w:rsid w:val="00397CC5"/>
    <w:rsid w:val="003A1582"/>
    <w:rsid w:val="003A4077"/>
    <w:rsid w:val="003A661E"/>
    <w:rsid w:val="003B09AD"/>
    <w:rsid w:val="003B1F18"/>
    <w:rsid w:val="003B5BF0"/>
    <w:rsid w:val="003B60BF"/>
    <w:rsid w:val="003B6BE3"/>
    <w:rsid w:val="003C010C"/>
    <w:rsid w:val="003C0A6C"/>
    <w:rsid w:val="003C49F5"/>
    <w:rsid w:val="003C5A43"/>
    <w:rsid w:val="003C7DC9"/>
    <w:rsid w:val="003D0519"/>
    <w:rsid w:val="003D0FF6"/>
    <w:rsid w:val="003D262C"/>
    <w:rsid w:val="003D6D61"/>
    <w:rsid w:val="003E091D"/>
    <w:rsid w:val="003E1C53"/>
    <w:rsid w:val="003E2A69"/>
    <w:rsid w:val="003E2D49"/>
    <w:rsid w:val="003E2FD4"/>
    <w:rsid w:val="003E3EAE"/>
    <w:rsid w:val="003E43E6"/>
    <w:rsid w:val="003E49F6"/>
    <w:rsid w:val="003F0841"/>
    <w:rsid w:val="003F1485"/>
    <w:rsid w:val="003F23D3"/>
    <w:rsid w:val="003F3F08"/>
    <w:rsid w:val="003F49F1"/>
    <w:rsid w:val="003F57CE"/>
    <w:rsid w:val="003F6272"/>
    <w:rsid w:val="004006C3"/>
    <w:rsid w:val="00400E72"/>
    <w:rsid w:val="00401400"/>
    <w:rsid w:val="00404869"/>
    <w:rsid w:val="00405884"/>
    <w:rsid w:val="00407D39"/>
    <w:rsid w:val="0041477A"/>
    <w:rsid w:val="004167A3"/>
    <w:rsid w:val="00426921"/>
    <w:rsid w:val="00432DAA"/>
    <w:rsid w:val="00434196"/>
    <w:rsid w:val="00434305"/>
    <w:rsid w:val="004347D3"/>
    <w:rsid w:val="00435DF7"/>
    <w:rsid w:val="0044083F"/>
    <w:rsid w:val="00441AE7"/>
    <w:rsid w:val="00445574"/>
    <w:rsid w:val="004467FB"/>
    <w:rsid w:val="00450AEF"/>
    <w:rsid w:val="00452D6B"/>
    <w:rsid w:val="00454484"/>
    <w:rsid w:val="0045517B"/>
    <w:rsid w:val="00455862"/>
    <w:rsid w:val="00456482"/>
    <w:rsid w:val="00463B77"/>
    <w:rsid w:val="00463C7B"/>
    <w:rsid w:val="004644A6"/>
    <w:rsid w:val="004655CE"/>
    <w:rsid w:val="004659BD"/>
    <w:rsid w:val="00470775"/>
    <w:rsid w:val="004746B1"/>
    <w:rsid w:val="004752C1"/>
    <w:rsid w:val="0047583F"/>
    <w:rsid w:val="00484936"/>
    <w:rsid w:val="0048538B"/>
    <w:rsid w:val="00485C89"/>
    <w:rsid w:val="00486BE3"/>
    <w:rsid w:val="004905E4"/>
    <w:rsid w:val="00490A89"/>
    <w:rsid w:val="00490AB4"/>
    <w:rsid w:val="00492F02"/>
    <w:rsid w:val="004939AE"/>
    <w:rsid w:val="004A12DF"/>
    <w:rsid w:val="004A1BA8"/>
    <w:rsid w:val="004A33FE"/>
    <w:rsid w:val="004A4B57"/>
    <w:rsid w:val="004A63FA"/>
    <w:rsid w:val="004B2701"/>
    <w:rsid w:val="004B2E1B"/>
    <w:rsid w:val="004B3E93"/>
    <w:rsid w:val="004B7E98"/>
    <w:rsid w:val="004C1FBC"/>
    <w:rsid w:val="004C3F1D"/>
    <w:rsid w:val="004C458D"/>
    <w:rsid w:val="004C7556"/>
    <w:rsid w:val="004C7872"/>
    <w:rsid w:val="004C7E9D"/>
    <w:rsid w:val="004C7F67"/>
    <w:rsid w:val="004D076D"/>
    <w:rsid w:val="004D0EF1"/>
    <w:rsid w:val="004D2253"/>
    <w:rsid w:val="004D4406"/>
    <w:rsid w:val="004D675C"/>
    <w:rsid w:val="004D7C42"/>
    <w:rsid w:val="004E0465"/>
    <w:rsid w:val="004E127B"/>
    <w:rsid w:val="004E1C0A"/>
    <w:rsid w:val="004E2B7D"/>
    <w:rsid w:val="004E30C5"/>
    <w:rsid w:val="004E4AA5"/>
    <w:rsid w:val="004E4AEE"/>
    <w:rsid w:val="004E59E3"/>
    <w:rsid w:val="004E67C0"/>
    <w:rsid w:val="004F391A"/>
    <w:rsid w:val="004F3CFB"/>
    <w:rsid w:val="004F6456"/>
    <w:rsid w:val="004F696E"/>
    <w:rsid w:val="004F6C71"/>
    <w:rsid w:val="005010AC"/>
    <w:rsid w:val="00501139"/>
    <w:rsid w:val="005012A6"/>
    <w:rsid w:val="0050363E"/>
    <w:rsid w:val="005039BC"/>
    <w:rsid w:val="005043BB"/>
    <w:rsid w:val="00504694"/>
    <w:rsid w:val="00504A3D"/>
    <w:rsid w:val="00505767"/>
    <w:rsid w:val="005073F0"/>
    <w:rsid w:val="00510A7B"/>
    <w:rsid w:val="00512F6E"/>
    <w:rsid w:val="00513038"/>
    <w:rsid w:val="00514174"/>
    <w:rsid w:val="00514363"/>
    <w:rsid w:val="00514DF9"/>
    <w:rsid w:val="00516088"/>
    <w:rsid w:val="00516B0B"/>
    <w:rsid w:val="005220EC"/>
    <w:rsid w:val="0052214F"/>
    <w:rsid w:val="00523F95"/>
    <w:rsid w:val="00524D65"/>
    <w:rsid w:val="00525274"/>
    <w:rsid w:val="00525B16"/>
    <w:rsid w:val="00526EEC"/>
    <w:rsid w:val="00530333"/>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56C51"/>
    <w:rsid w:val="00561475"/>
    <w:rsid w:val="0056487B"/>
    <w:rsid w:val="00564FB9"/>
    <w:rsid w:val="00573D9E"/>
    <w:rsid w:val="0057433E"/>
    <w:rsid w:val="005801E3"/>
    <w:rsid w:val="00581802"/>
    <w:rsid w:val="005836A8"/>
    <w:rsid w:val="00584262"/>
    <w:rsid w:val="00586630"/>
    <w:rsid w:val="00587ADD"/>
    <w:rsid w:val="00592399"/>
    <w:rsid w:val="00596160"/>
    <w:rsid w:val="005966E2"/>
    <w:rsid w:val="00597007"/>
    <w:rsid w:val="005A0966"/>
    <w:rsid w:val="005A11B7"/>
    <w:rsid w:val="005A260B"/>
    <w:rsid w:val="005A300B"/>
    <w:rsid w:val="005A3B9E"/>
    <w:rsid w:val="005A4A1B"/>
    <w:rsid w:val="005A7830"/>
    <w:rsid w:val="005A7FCE"/>
    <w:rsid w:val="005B0F3F"/>
    <w:rsid w:val="005B4498"/>
    <w:rsid w:val="005B4903"/>
    <w:rsid w:val="005B51CE"/>
    <w:rsid w:val="005B5885"/>
    <w:rsid w:val="005B5CD7"/>
    <w:rsid w:val="005B6CF6"/>
    <w:rsid w:val="005B7422"/>
    <w:rsid w:val="005C29B8"/>
    <w:rsid w:val="005C5F21"/>
    <w:rsid w:val="005C7156"/>
    <w:rsid w:val="005D0C75"/>
    <w:rsid w:val="005D4171"/>
    <w:rsid w:val="005D474D"/>
    <w:rsid w:val="005D6A95"/>
    <w:rsid w:val="005D6B2C"/>
    <w:rsid w:val="005D6D9C"/>
    <w:rsid w:val="005E2335"/>
    <w:rsid w:val="005E2FE8"/>
    <w:rsid w:val="005E34CA"/>
    <w:rsid w:val="005E3C18"/>
    <w:rsid w:val="005E7881"/>
    <w:rsid w:val="005E78E0"/>
    <w:rsid w:val="005F0D9C"/>
    <w:rsid w:val="005F284E"/>
    <w:rsid w:val="006002B2"/>
    <w:rsid w:val="006007DE"/>
    <w:rsid w:val="006015CE"/>
    <w:rsid w:val="0060350C"/>
    <w:rsid w:val="00604784"/>
    <w:rsid w:val="00605C25"/>
    <w:rsid w:val="00606419"/>
    <w:rsid w:val="00607D29"/>
    <w:rsid w:val="00612952"/>
    <w:rsid w:val="00612984"/>
    <w:rsid w:val="00614CC1"/>
    <w:rsid w:val="00615A9D"/>
    <w:rsid w:val="006162BE"/>
    <w:rsid w:val="00616BBB"/>
    <w:rsid w:val="00617387"/>
    <w:rsid w:val="00624032"/>
    <w:rsid w:val="00624480"/>
    <w:rsid w:val="006252D8"/>
    <w:rsid w:val="006259BC"/>
    <w:rsid w:val="0062636B"/>
    <w:rsid w:val="00626922"/>
    <w:rsid w:val="00626A61"/>
    <w:rsid w:val="00631FA0"/>
    <w:rsid w:val="00632182"/>
    <w:rsid w:val="00632AE0"/>
    <w:rsid w:val="00633C17"/>
    <w:rsid w:val="00635DB8"/>
    <w:rsid w:val="00636E3E"/>
    <w:rsid w:val="006379F7"/>
    <w:rsid w:val="00637E4D"/>
    <w:rsid w:val="00640620"/>
    <w:rsid w:val="00641A1F"/>
    <w:rsid w:val="00645904"/>
    <w:rsid w:val="00651ACB"/>
    <w:rsid w:val="00651C47"/>
    <w:rsid w:val="00652AB2"/>
    <w:rsid w:val="00654356"/>
    <w:rsid w:val="00654EC0"/>
    <w:rsid w:val="0065525B"/>
    <w:rsid w:val="00655D4F"/>
    <w:rsid w:val="006640E5"/>
    <w:rsid w:val="006646F1"/>
    <w:rsid w:val="00664929"/>
    <w:rsid w:val="00664F62"/>
    <w:rsid w:val="006655E1"/>
    <w:rsid w:val="00670372"/>
    <w:rsid w:val="00672060"/>
    <w:rsid w:val="00672BFD"/>
    <w:rsid w:val="00673891"/>
    <w:rsid w:val="006770F4"/>
    <w:rsid w:val="00677A84"/>
    <w:rsid w:val="0068026D"/>
    <w:rsid w:val="00680A27"/>
    <w:rsid w:val="006816A4"/>
    <w:rsid w:val="006819B8"/>
    <w:rsid w:val="00683917"/>
    <w:rsid w:val="006840A6"/>
    <w:rsid w:val="006850CD"/>
    <w:rsid w:val="00685AAB"/>
    <w:rsid w:val="006948A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795"/>
    <w:rsid w:val="006D16C4"/>
    <w:rsid w:val="006D1739"/>
    <w:rsid w:val="006D3E96"/>
    <w:rsid w:val="006D4515"/>
    <w:rsid w:val="006D4BB1"/>
    <w:rsid w:val="006D6593"/>
    <w:rsid w:val="006F03A8"/>
    <w:rsid w:val="006F2ACA"/>
    <w:rsid w:val="006F2ADC"/>
    <w:rsid w:val="006F2BFE"/>
    <w:rsid w:val="006F31E9"/>
    <w:rsid w:val="006F6284"/>
    <w:rsid w:val="006F74D9"/>
    <w:rsid w:val="007002C5"/>
    <w:rsid w:val="0070275E"/>
    <w:rsid w:val="00704387"/>
    <w:rsid w:val="007066B8"/>
    <w:rsid w:val="00707669"/>
    <w:rsid w:val="00711CBA"/>
    <w:rsid w:val="00711FB5"/>
    <w:rsid w:val="00712A01"/>
    <w:rsid w:val="00714F58"/>
    <w:rsid w:val="00720E16"/>
    <w:rsid w:val="00722FBF"/>
    <w:rsid w:val="00722FC2"/>
    <w:rsid w:val="00725949"/>
    <w:rsid w:val="00726462"/>
    <w:rsid w:val="00727FA2"/>
    <w:rsid w:val="007322D9"/>
    <w:rsid w:val="00732BC0"/>
    <w:rsid w:val="00736B0D"/>
    <w:rsid w:val="00737096"/>
    <w:rsid w:val="0073720F"/>
    <w:rsid w:val="00737796"/>
    <w:rsid w:val="0074165C"/>
    <w:rsid w:val="00741F51"/>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931"/>
    <w:rsid w:val="0078114B"/>
    <w:rsid w:val="00781DD2"/>
    <w:rsid w:val="00783ECF"/>
    <w:rsid w:val="0078413A"/>
    <w:rsid w:val="00790CA3"/>
    <w:rsid w:val="007959E8"/>
    <w:rsid w:val="00795E9C"/>
    <w:rsid w:val="007A0521"/>
    <w:rsid w:val="007A061E"/>
    <w:rsid w:val="007A083D"/>
    <w:rsid w:val="007A2E12"/>
    <w:rsid w:val="007A3475"/>
    <w:rsid w:val="007A41C8"/>
    <w:rsid w:val="007A54CE"/>
    <w:rsid w:val="007A7FFA"/>
    <w:rsid w:val="007B04EB"/>
    <w:rsid w:val="007B0D4F"/>
    <w:rsid w:val="007B0DA4"/>
    <w:rsid w:val="007B5A3D"/>
    <w:rsid w:val="007B5B95"/>
    <w:rsid w:val="007B6209"/>
    <w:rsid w:val="007B68EA"/>
    <w:rsid w:val="007C19E8"/>
    <w:rsid w:val="007C2D89"/>
    <w:rsid w:val="007C4593"/>
    <w:rsid w:val="007C5309"/>
    <w:rsid w:val="007C6069"/>
    <w:rsid w:val="007D06C4"/>
    <w:rsid w:val="007D1352"/>
    <w:rsid w:val="007D2508"/>
    <w:rsid w:val="007D346A"/>
    <w:rsid w:val="007D3EBB"/>
    <w:rsid w:val="007D4668"/>
    <w:rsid w:val="007D6518"/>
    <w:rsid w:val="007D76BD"/>
    <w:rsid w:val="007E0569"/>
    <w:rsid w:val="007E0AE0"/>
    <w:rsid w:val="007E0BF1"/>
    <w:rsid w:val="007E3359"/>
    <w:rsid w:val="007F0ED8"/>
    <w:rsid w:val="007F0F63"/>
    <w:rsid w:val="007F4836"/>
    <w:rsid w:val="007F75CE"/>
    <w:rsid w:val="00800977"/>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0F53"/>
    <w:rsid w:val="008620FC"/>
    <w:rsid w:val="008627A5"/>
    <w:rsid w:val="00863E05"/>
    <w:rsid w:val="00865ACA"/>
    <w:rsid w:val="00865D28"/>
    <w:rsid w:val="00865F85"/>
    <w:rsid w:val="00867C10"/>
    <w:rsid w:val="00870439"/>
    <w:rsid w:val="00870DA1"/>
    <w:rsid w:val="00870F63"/>
    <w:rsid w:val="0087330C"/>
    <w:rsid w:val="0088354D"/>
    <w:rsid w:val="00883F93"/>
    <w:rsid w:val="00884DB3"/>
    <w:rsid w:val="00885A9D"/>
    <w:rsid w:val="008864F6"/>
    <w:rsid w:val="0089049D"/>
    <w:rsid w:val="008928C9"/>
    <w:rsid w:val="008938DC"/>
    <w:rsid w:val="00893FD1"/>
    <w:rsid w:val="00894836"/>
    <w:rsid w:val="00895172"/>
    <w:rsid w:val="00895680"/>
    <w:rsid w:val="00895F93"/>
    <w:rsid w:val="00896DFF"/>
    <w:rsid w:val="0089762C"/>
    <w:rsid w:val="008A1893"/>
    <w:rsid w:val="008A4791"/>
    <w:rsid w:val="008A4A46"/>
    <w:rsid w:val="008A769A"/>
    <w:rsid w:val="008B0C9C"/>
    <w:rsid w:val="008B166D"/>
    <w:rsid w:val="008B17F4"/>
    <w:rsid w:val="008B221C"/>
    <w:rsid w:val="008B3615"/>
    <w:rsid w:val="008B3811"/>
    <w:rsid w:val="008B40B3"/>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12A"/>
    <w:rsid w:val="008F0CDC"/>
    <w:rsid w:val="008F17A3"/>
    <w:rsid w:val="008F1ED3"/>
    <w:rsid w:val="008F4140"/>
    <w:rsid w:val="008F4C29"/>
    <w:rsid w:val="008F70BD"/>
    <w:rsid w:val="008F788F"/>
    <w:rsid w:val="008F7EA2"/>
    <w:rsid w:val="00902722"/>
    <w:rsid w:val="009027BC"/>
    <w:rsid w:val="00902A3C"/>
    <w:rsid w:val="009062E6"/>
    <w:rsid w:val="00911BE5"/>
    <w:rsid w:val="00913CA9"/>
    <w:rsid w:val="009145AE"/>
    <w:rsid w:val="009146CE"/>
    <w:rsid w:val="00914CA7"/>
    <w:rsid w:val="00915693"/>
    <w:rsid w:val="00915C3E"/>
    <w:rsid w:val="009161A8"/>
    <w:rsid w:val="0091673D"/>
    <w:rsid w:val="009169BE"/>
    <w:rsid w:val="009245F5"/>
    <w:rsid w:val="009249EC"/>
    <w:rsid w:val="009273B3"/>
    <w:rsid w:val="009305B5"/>
    <w:rsid w:val="00933260"/>
    <w:rsid w:val="00934C12"/>
    <w:rsid w:val="00937A0A"/>
    <w:rsid w:val="009429D5"/>
    <w:rsid w:val="00942BF1"/>
    <w:rsid w:val="00945180"/>
    <w:rsid w:val="00945428"/>
    <w:rsid w:val="0094607B"/>
    <w:rsid w:val="0094720D"/>
    <w:rsid w:val="00952972"/>
    <w:rsid w:val="00952C52"/>
    <w:rsid w:val="00953604"/>
    <w:rsid w:val="009563D6"/>
    <w:rsid w:val="009601F5"/>
    <w:rsid w:val="009603A8"/>
    <w:rsid w:val="00960791"/>
    <w:rsid w:val="009610DC"/>
    <w:rsid w:val="00961490"/>
    <w:rsid w:val="0096381A"/>
    <w:rsid w:val="00965E04"/>
    <w:rsid w:val="009674AD"/>
    <w:rsid w:val="00970326"/>
    <w:rsid w:val="0097094E"/>
    <w:rsid w:val="00970CDC"/>
    <w:rsid w:val="00977010"/>
    <w:rsid w:val="00977D02"/>
    <w:rsid w:val="009809BB"/>
    <w:rsid w:val="00982D22"/>
    <w:rsid w:val="00982D82"/>
    <w:rsid w:val="0098364B"/>
    <w:rsid w:val="0098394D"/>
    <w:rsid w:val="00983BF9"/>
    <w:rsid w:val="00986D03"/>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2FDF"/>
    <w:rsid w:val="009B5631"/>
    <w:rsid w:val="009B6029"/>
    <w:rsid w:val="009B6971"/>
    <w:rsid w:val="009C27F1"/>
    <w:rsid w:val="009C3152"/>
    <w:rsid w:val="009C4CFA"/>
    <w:rsid w:val="009C5070"/>
    <w:rsid w:val="009D112C"/>
    <w:rsid w:val="009D32A7"/>
    <w:rsid w:val="009D47FA"/>
    <w:rsid w:val="009D50D2"/>
    <w:rsid w:val="009D6BCA"/>
    <w:rsid w:val="009E0F62"/>
    <w:rsid w:val="009E4A58"/>
    <w:rsid w:val="009E5A2D"/>
    <w:rsid w:val="009E5AB2"/>
    <w:rsid w:val="009E6219"/>
    <w:rsid w:val="009F03B3"/>
    <w:rsid w:val="009F2061"/>
    <w:rsid w:val="009F67B0"/>
    <w:rsid w:val="00A01757"/>
    <w:rsid w:val="00A028C0"/>
    <w:rsid w:val="00A02BAE"/>
    <w:rsid w:val="00A06A6B"/>
    <w:rsid w:val="00A07E47"/>
    <w:rsid w:val="00A129D0"/>
    <w:rsid w:val="00A12C33"/>
    <w:rsid w:val="00A138BA"/>
    <w:rsid w:val="00A14C8E"/>
    <w:rsid w:val="00A153D9"/>
    <w:rsid w:val="00A15A5D"/>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57FE"/>
    <w:rsid w:val="00A4661E"/>
    <w:rsid w:val="00A53D8B"/>
    <w:rsid w:val="00A55BD6"/>
    <w:rsid w:val="00A55D50"/>
    <w:rsid w:val="00A57142"/>
    <w:rsid w:val="00A648CD"/>
    <w:rsid w:val="00A64EF2"/>
    <w:rsid w:val="00A6537A"/>
    <w:rsid w:val="00A67866"/>
    <w:rsid w:val="00A70B07"/>
    <w:rsid w:val="00A723F8"/>
    <w:rsid w:val="00A72C7B"/>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A7856"/>
    <w:rsid w:val="00AB29DD"/>
    <w:rsid w:val="00AB4845"/>
    <w:rsid w:val="00AB5F7B"/>
    <w:rsid w:val="00AB6309"/>
    <w:rsid w:val="00AB6C5F"/>
    <w:rsid w:val="00AB7129"/>
    <w:rsid w:val="00AC27A6"/>
    <w:rsid w:val="00AC30F7"/>
    <w:rsid w:val="00AC3A5A"/>
    <w:rsid w:val="00AC4D95"/>
    <w:rsid w:val="00AC5AED"/>
    <w:rsid w:val="00AC5DF4"/>
    <w:rsid w:val="00AD0AEF"/>
    <w:rsid w:val="00AD11B7"/>
    <w:rsid w:val="00AD1A94"/>
    <w:rsid w:val="00AD1C05"/>
    <w:rsid w:val="00AD2278"/>
    <w:rsid w:val="00AD3367"/>
    <w:rsid w:val="00AD4126"/>
    <w:rsid w:val="00AD421C"/>
    <w:rsid w:val="00AD44FA"/>
    <w:rsid w:val="00AE070A"/>
    <w:rsid w:val="00AE101C"/>
    <w:rsid w:val="00AE724B"/>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10D"/>
    <w:rsid w:val="00B378E5"/>
    <w:rsid w:val="00B4346D"/>
    <w:rsid w:val="00B440F4"/>
    <w:rsid w:val="00B447A5"/>
    <w:rsid w:val="00B4654C"/>
    <w:rsid w:val="00B47293"/>
    <w:rsid w:val="00B52120"/>
    <w:rsid w:val="00B54ABC"/>
    <w:rsid w:val="00B56FBE"/>
    <w:rsid w:val="00B62752"/>
    <w:rsid w:val="00B62B58"/>
    <w:rsid w:val="00B65149"/>
    <w:rsid w:val="00B6647E"/>
    <w:rsid w:val="00B66567"/>
    <w:rsid w:val="00B66F52"/>
    <w:rsid w:val="00B66FE5"/>
    <w:rsid w:val="00B675B7"/>
    <w:rsid w:val="00B72880"/>
    <w:rsid w:val="00B758BF"/>
    <w:rsid w:val="00B7757C"/>
    <w:rsid w:val="00B827A6"/>
    <w:rsid w:val="00B831CE"/>
    <w:rsid w:val="00B86677"/>
    <w:rsid w:val="00B87131"/>
    <w:rsid w:val="00B9127B"/>
    <w:rsid w:val="00B91566"/>
    <w:rsid w:val="00B9320C"/>
    <w:rsid w:val="00B939B1"/>
    <w:rsid w:val="00B93E97"/>
    <w:rsid w:val="00B96D40"/>
    <w:rsid w:val="00B97386"/>
    <w:rsid w:val="00BA263B"/>
    <w:rsid w:val="00BA42B2"/>
    <w:rsid w:val="00BA58D4"/>
    <w:rsid w:val="00BA5B9E"/>
    <w:rsid w:val="00BA7C9A"/>
    <w:rsid w:val="00BB106B"/>
    <w:rsid w:val="00BB2C5F"/>
    <w:rsid w:val="00BB5F8F"/>
    <w:rsid w:val="00BB657A"/>
    <w:rsid w:val="00BC1A4E"/>
    <w:rsid w:val="00BC5DC7"/>
    <w:rsid w:val="00BC6B8B"/>
    <w:rsid w:val="00BC73D8"/>
    <w:rsid w:val="00BD0F4A"/>
    <w:rsid w:val="00BD4E50"/>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486"/>
    <w:rsid w:val="00C14D87"/>
    <w:rsid w:val="00C21540"/>
    <w:rsid w:val="00C21906"/>
    <w:rsid w:val="00C21BFA"/>
    <w:rsid w:val="00C2200E"/>
    <w:rsid w:val="00C2205F"/>
    <w:rsid w:val="00C24C8D"/>
    <w:rsid w:val="00C25FE2"/>
    <w:rsid w:val="00C26B53"/>
    <w:rsid w:val="00C279B2"/>
    <w:rsid w:val="00C33E50"/>
    <w:rsid w:val="00C34C20"/>
    <w:rsid w:val="00C35A3E"/>
    <w:rsid w:val="00C42130"/>
    <w:rsid w:val="00C423A4"/>
    <w:rsid w:val="00C43520"/>
    <w:rsid w:val="00C44BF5"/>
    <w:rsid w:val="00C55232"/>
    <w:rsid w:val="00C553A4"/>
    <w:rsid w:val="00C55A06"/>
    <w:rsid w:val="00C55D03"/>
    <w:rsid w:val="00C601BC"/>
    <w:rsid w:val="00C6329F"/>
    <w:rsid w:val="00C63340"/>
    <w:rsid w:val="00C643F9"/>
    <w:rsid w:val="00C64E95"/>
    <w:rsid w:val="00C655FD"/>
    <w:rsid w:val="00C703C0"/>
    <w:rsid w:val="00C71372"/>
    <w:rsid w:val="00C72410"/>
    <w:rsid w:val="00C7287F"/>
    <w:rsid w:val="00C72F0E"/>
    <w:rsid w:val="00C807F1"/>
    <w:rsid w:val="00C80CB8"/>
    <w:rsid w:val="00C819F8"/>
    <w:rsid w:val="00C8248C"/>
    <w:rsid w:val="00C84E33"/>
    <w:rsid w:val="00C86D6F"/>
    <w:rsid w:val="00C905FC"/>
    <w:rsid w:val="00C92D03"/>
    <w:rsid w:val="00C9319C"/>
    <w:rsid w:val="00C9435D"/>
    <w:rsid w:val="00C9517F"/>
    <w:rsid w:val="00C96741"/>
    <w:rsid w:val="00CA059A"/>
    <w:rsid w:val="00CA2D1B"/>
    <w:rsid w:val="00CA662A"/>
    <w:rsid w:val="00CA7AFD"/>
    <w:rsid w:val="00CA7C3C"/>
    <w:rsid w:val="00CB0189"/>
    <w:rsid w:val="00CB0BA2"/>
    <w:rsid w:val="00CB1A42"/>
    <w:rsid w:val="00CB1B0C"/>
    <w:rsid w:val="00CB2C0B"/>
    <w:rsid w:val="00CB517D"/>
    <w:rsid w:val="00CB780C"/>
    <w:rsid w:val="00CC038D"/>
    <w:rsid w:val="00CC3774"/>
    <w:rsid w:val="00CC39FF"/>
    <w:rsid w:val="00CC3C2F"/>
    <w:rsid w:val="00CC4AC8"/>
    <w:rsid w:val="00CC5233"/>
    <w:rsid w:val="00CC5DE6"/>
    <w:rsid w:val="00CC6E4E"/>
    <w:rsid w:val="00CC6FE8"/>
    <w:rsid w:val="00CC7202"/>
    <w:rsid w:val="00CC7405"/>
    <w:rsid w:val="00CD2808"/>
    <w:rsid w:val="00CD28BF"/>
    <w:rsid w:val="00CD3FFF"/>
    <w:rsid w:val="00CD4092"/>
    <w:rsid w:val="00CD4A20"/>
    <w:rsid w:val="00CD50A1"/>
    <w:rsid w:val="00CD519E"/>
    <w:rsid w:val="00CE0C4F"/>
    <w:rsid w:val="00CE30EA"/>
    <w:rsid w:val="00CF048A"/>
    <w:rsid w:val="00CF155A"/>
    <w:rsid w:val="00CF1DF8"/>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2B36"/>
    <w:rsid w:val="00D1489E"/>
    <w:rsid w:val="00D20737"/>
    <w:rsid w:val="00D21C5B"/>
    <w:rsid w:val="00D21E81"/>
    <w:rsid w:val="00D223DE"/>
    <w:rsid w:val="00D25E37"/>
    <w:rsid w:val="00D2661A"/>
    <w:rsid w:val="00D269D9"/>
    <w:rsid w:val="00D27582"/>
    <w:rsid w:val="00D32719"/>
    <w:rsid w:val="00D33333"/>
    <w:rsid w:val="00D352A2"/>
    <w:rsid w:val="00D36673"/>
    <w:rsid w:val="00D40A83"/>
    <w:rsid w:val="00D4162B"/>
    <w:rsid w:val="00D4514F"/>
    <w:rsid w:val="00D451E2"/>
    <w:rsid w:val="00D4545E"/>
    <w:rsid w:val="00D45E89"/>
    <w:rsid w:val="00D45E8D"/>
    <w:rsid w:val="00D466AE"/>
    <w:rsid w:val="00D4734F"/>
    <w:rsid w:val="00D51BF3"/>
    <w:rsid w:val="00D570CA"/>
    <w:rsid w:val="00D60872"/>
    <w:rsid w:val="00D63276"/>
    <w:rsid w:val="00D6343A"/>
    <w:rsid w:val="00D66846"/>
    <w:rsid w:val="00D675FB"/>
    <w:rsid w:val="00D71F25"/>
    <w:rsid w:val="00D77031"/>
    <w:rsid w:val="00D8106A"/>
    <w:rsid w:val="00D8417F"/>
    <w:rsid w:val="00D84761"/>
    <w:rsid w:val="00D84941"/>
    <w:rsid w:val="00D84B9E"/>
    <w:rsid w:val="00D84FA1"/>
    <w:rsid w:val="00D851F0"/>
    <w:rsid w:val="00D86DB7"/>
    <w:rsid w:val="00D926D0"/>
    <w:rsid w:val="00D93030"/>
    <w:rsid w:val="00D9373A"/>
    <w:rsid w:val="00D950E1"/>
    <w:rsid w:val="00D952A6"/>
    <w:rsid w:val="00D97F99"/>
    <w:rsid w:val="00DA152C"/>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5C42"/>
    <w:rsid w:val="00DE6E81"/>
    <w:rsid w:val="00DE6EC4"/>
    <w:rsid w:val="00DE703F"/>
    <w:rsid w:val="00DE707E"/>
    <w:rsid w:val="00DE7595"/>
    <w:rsid w:val="00DF0014"/>
    <w:rsid w:val="00DF15BE"/>
    <w:rsid w:val="00DF1961"/>
    <w:rsid w:val="00DF44DE"/>
    <w:rsid w:val="00DF4FFC"/>
    <w:rsid w:val="00DF5A17"/>
    <w:rsid w:val="00E01138"/>
    <w:rsid w:val="00E0191B"/>
    <w:rsid w:val="00E02DFB"/>
    <w:rsid w:val="00E030F9"/>
    <w:rsid w:val="00E0311A"/>
    <w:rsid w:val="00E03138"/>
    <w:rsid w:val="00E06404"/>
    <w:rsid w:val="00E11A85"/>
    <w:rsid w:val="00E12495"/>
    <w:rsid w:val="00E15CCD"/>
    <w:rsid w:val="00E202EF"/>
    <w:rsid w:val="00E20E99"/>
    <w:rsid w:val="00E210B5"/>
    <w:rsid w:val="00E2552F"/>
    <w:rsid w:val="00E3137A"/>
    <w:rsid w:val="00E32CCF"/>
    <w:rsid w:val="00E34A98"/>
    <w:rsid w:val="00E356A6"/>
    <w:rsid w:val="00E35D1E"/>
    <w:rsid w:val="00E364F9"/>
    <w:rsid w:val="00E365FA"/>
    <w:rsid w:val="00E40C94"/>
    <w:rsid w:val="00E44A83"/>
    <w:rsid w:val="00E4508F"/>
    <w:rsid w:val="00E45921"/>
    <w:rsid w:val="00E502C1"/>
    <w:rsid w:val="00E502DD"/>
    <w:rsid w:val="00E50D3A"/>
    <w:rsid w:val="00E51387"/>
    <w:rsid w:val="00E51E68"/>
    <w:rsid w:val="00E52EFD"/>
    <w:rsid w:val="00E5408A"/>
    <w:rsid w:val="00E5676C"/>
    <w:rsid w:val="00E56800"/>
    <w:rsid w:val="00E60CD7"/>
    <w:rsid w:val="00E615E5"/>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F2D"/>
    <w:rsid w:val="00EA58D1"/>
    <w:rsid w:val="00EA61BC"/>
    <w:rsid w:val="00EA681A"/>
    <w:rsid w:val="00EA735B"/>
    <w:rsid w:val="00EB1E69"/>
    <w:rsid w:val="00EB2086"/>
    <w:rsid w:val="00EB5EDF"/>
    <w:rsid w:val="00EB60FE"/>
    <w:rsid w:val="00EB74DB"/>
    <w:rsid w:val="00EC1871"/>
    <w:rsid w:val="00EC5359"/>
    <w:rsid w:val="00EC562A"/>
    <w:rsid w:val="00ED0201"/>
    <w:rsid w:val="00ED067A"/>
    <w:rsid w:val="00ED2B50"/>
    <w:rsid w:val="00ED5830"/>
    <w:rsid w:val="00EE0350"/>
    <w:rsid w:val="00EE0719"/>
    <w:rsid w:val="00EE0E80"/>
    <w:rsid w:val="00EE613F"/>
    <w:rsid w:val="00EE7295"/>
    <w:rsid w:val="00EE7869"/>
    <w:rsid w:val="00EF054A"/>
    <w:rsid w:val="00EF086D"/>
    <w:rsid w:val="00EF3235"/>
    <w:rsid w:val="00EF7E72"/>
    <w:rsid w:val="00F06D37"/>
    <w:rsid w:val="00F07B9D"/>
    <w:rsid w:val="00F11586"/>
    <w:rsid w:val="00F1183B"/>
    <w:rsid w:val="00F1185A"/>
    <w:rsid w:val="00F11C9F"/>
    <w:rsid w:val="00F12263"/>
    <w:rsid w:val="00F1409D"/>
    <w:rsid w:val="00F14214"/>
    <w:rsid w:val="00F146BD"/>
    <w:rsid w:val="00F157A9"/>
    <w:rsid w:val="00F23A37"/>
    <w:rsid w:val="00F25BB6"/>
    <w:rsid w:val="00F26B7E"/>
    <w:rsid w:val="00F27A3B"/>
    <w:rsid w:val="00F33817"/>
    <w:rsid w:val="00F420D5"/>
    <w:rsid w:val="00F451EA"/>
    <w:rsid w:val="00F45447"/>
    <w:rsid w:val="00F456C6"/>
    <w:rsid w:val="00F4577B"/>
    <w:rsid w:val="00F46496"/>
    <w:rsid w:val="00F474D0"/>
    <w:rsid w:val="00F50179"/>
    <w:rsid w:val="00F51626"/>
    <w:rsid w:val="00F56511"/>
    <w:rsid w:val="00F6175B"/>
    <w:rsid w:val="00F6194E"/>
    <w:rsid w:val="00F623AC"/>
    <w:rsid w:val="00F6412A"/>
    <w:rsid w:val="00F65893"/>
    <w:rsid w:val="00F66A4A"/>
    <w:rsid w:val="00F7003B"/>
    <w:rsid w:val="00F71E22"/>
    <w:rsid w:val="00F72142"/>
    <w:rsid w:val="00F72AE7"/>
    <w:rsid w:val="00F75047"/>
    <w:rsid w:val="00F75328"/>
    <w:rsid w:val="00F770DF"/>
    <w:rsid w:val="00F84934"/>
    <w:rsid w:val="00F84FD0"/>
    <w:rsid w:val="00F859A8"/>
    <w:rsid w:val="00F9108B"/>
    <w:rsid w:val="00F91349"/>
    <w:rsid w:val="00F91A9B"/>
    <w:rsid w:val="00F93A8A"/>
    <w:rsid w:val="00F95248"/>
    <w:rsid w:val="00F956A9"/>
    <w:rsid w:val="00F963ED"/>
    <w:rsid w:val="00F966CF"/>
    <w:rsid w:val="00F96B58"/>
    <w:rsid w:val="00F96CAE"/>
    <w:rsid w:val="00F97C99"/>
    <w:rsid w:val="00FA0D7D"/>
    <w:rsid w:val="00FA0E63"/>
    <w:rsid w:val="00FA0ECB"/>
    <w:rsid w:val="00FA662D"/>
    <w:rsid w:val="00FA73B1"/>
    <w:rsid w:val="00FB05E0"/>
    <w:rsid w:val="00FB0CB9"/>
    <w:rsid w:val="00FB45F1"/>
    <w:rsid w:val="00FB4A72"/>
    <w:rsid w:val="00FB54E8"/>
    <w:rsid w:val="00FB7054"/>
    <w:rsid w:val="00FC17B7"/>
    <w:rsid w:val="00FC2CB7"/>
    <w:rsid w:val="00FC4090"/>
    <w:rsid w:val="00FC55B4"/>
    <w:rsid w:val="00FD00E6"/>
    <w:rsid w:val="00FD09A1"/>
    <w:rsid w:val="00FD1349"/>
    <w:rsid w:val="00FD2A7C"/>
    <w:rsid w:val="00FD59EB"/>
    <w:rsid w:val="00FD7299"/>
    <w:rsid w:val="00FE1FBE"/>
    <w:rsid w:val="00FE3901"/>
    <w:rsid w:val="00FE4BCE"/>
    <w:rsid w:val="00FE54AE"/>
    <w:rsid w:val="00FE576A"/>
    <w:rsid w:val="00FE5AFC"/>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3E8B9"/>
  <w15:docId w15:val="{0EB7D8C7-C4DC-4228-8767-2501CB6A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tabs>
        <w:tab w:val="num" w:pos="360"/>
      </w:tabs>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List Paragraph"/>
    <w:basedOn w:val="afff5"/>
    <w:uiPriority w:val="34"/>
    <w:qFormat/>
    <w:rsid w:val="00EC1871"/>
    <w:pPr>
      <w:adjustRightInd/>
      <w:spacing w:line="240" w:lineRule="auto"/>
      <w:ind w:firstLineChars="200" w:firstLine="420"/>
    </w:pPr>
    <w:rPr>
      <w:rFonts w:ascii="Times New Roman" w:hAnsi="Times New Roman"/>
      <w:szCs w:val="24"/>
    </w:rPr>
  </w:style>
  <w:style w:type="character" w:styleId="afffffffffffb">
    <w:name w:val="annotation reference"/>
    <w:basedOn w:val="afff6"/>
    <w:uiPriority w:val="99"/>
    <w:semiHidden/>
    <w:unhideWhenUsed/>
    <w:rsid w:val="00895F93"/>
    <w:rPr>
      <w:sz w:val="21"/>
      <w:szCs w:val="21"/>
    </w:rPr>
  </w:style>
  <w:style w:type="paragraph" w:styleId="afffffffffffc">
    <w:name w:val="annotation text"/>
    <w:basedOn w:val="afff5"/>
    <w:link w:val="afffffffffffd"/>
    <w:uiPriority w:val="99"/>
    <w:semiHidden/>
    <w:unhideWhenUsed/>
    <w:rsid w:val="00895F93"/>
    <w:pPr>
      <w:jc w:val="left"/>
    </w:pPr>
  </w:style>
  <w:style w:type="character" w:customStyle="1" w:styleId="afffffffffffd">
    <w:name w:val="批注文字 字符"/>
    <w:basedOn w:val="afff6"/>
    <w:link w:val="afffffffffffc"/>
    <w:uiPriority w:val="99"/>
    <w:semiHidden/>
    <w:rsid w:val="00895F93"/>
    <w:rPr>
      <w:kern w:val="2"/>
      <w:sz w:val="21"/>
      <w:szCs w:val="21"/>
    </w:rPr>
  </w:style>
  <w:style w:type="paragraph" w:styleId="afffffffffffe">
    <w:name w:val="annotation subject"/>
    <w:basedOn w:val="afffffffffffc"/>
    <w:next w:val="afffffffffffc"/>
    <w:link w:val="affffffffffff"/>
    <w:uiPriority w:val="99"/>
    <w:semiHidden/>
    <w:unhideWhenUsed/>
    <w:rsid w:val="00895F93"/>
    <w:rPr>
      <w:b/>
      <w:bCs/>
    </w:rPr>
  </w:style>
  <w:style w:type="character" w:customStyle="1" w:styleId="affffffffffff">
    <w:name w:val="批注主题 字符"/>
    <w:basedOn w:val="afffffffffffd"/>
    <w:link w:val="afffffffffffe"/>
    <w:uiPriority w:val="99"/>
    <w:semiHidden/>
    <w:rsid w:val="00895F93"/>
    <w:rPr>
      <w:b/>
      <w:bCs/>
      <w:kern w:val="2"/>
      <w:sz w:val="21"/>
      <w:szCs w:val="21"/>
    </w:rPr>
  </w:style>
  <w:style w:type="paragraph" w:styleId="affffffffffff0">
    <w:name w:val="Revision"/>
    <w:hidden/>
    <w:uiPriority w:val="99"/>
    <w:semiHidden/>
    <w:rsid w:val="00895F9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0491790">
      <w:bodyDiv w:val="1"/>
      <w:marLeft w:val="0"/>
      <w:marRight w:val="0"/>
      <w:marTop w:val="0"/>
      <w:marBottom w:val="0"/>
      <w:divBdr>
        <w:top w:val="none" w:sz="0" w:space="0" w:color="auto"/>
        <w:left w:val="none" w:sz="0" w:space="0" w:color="auto"/>
        <w:bottom w:val="none" w:sz="0" w:space="0" w:color="auto"/>
        <w:right w:val="none" w:sz="0" w:space="0" w:color="auto"/>
      </w:divBdr>
      <w:divsChild>
        <w:div w:id="1726561262">
          <w:marLeft w:val="0"/>
          <w:marRight w:val="0"/>
          <w:marTop w:val="0"/>
          <w:marBottom w:val="0"/>
          <w:divBdr>
            <w:top w:val="none" w:sz="0" w:space="0" w:color="auto"/>
            <w:left w:val="none" w:sz="0" w:space="0" w:color="auto"/>
            <w:bottom w:val="none" w:sz="0" w:space="0" w:color="auto"/>
            <w:right w:val="none" w:sz="0" w:space="0" w:color="auto"/>
          </w:divBdr>
        </w:div>
        <w:div w:id="550926286">
          <w:marLeft w:val="0"/>
          <w:marRight w:val="0"/>
          <w:marTop w:val="0"/>
          <w:marBottom w:val="0"/>
          <w:divBdr>
            <w:top w:val="none" w:sz="0" w:space="0" w:color="auto"/>
            <w:left w:val="none" w:sz="0" w:space="0" w:color="auto"/>
            <w:bottom w:val="none" w:sz="0" w:space="0" w:color="auto"/>
            <w:right w:val="none" w:sz="0" w:space="0" w:color="auto"/>
          </w:divBdr>
        </w:div>
        <w:div w:id="89766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699595F09E419DB01898AABB00B2BD"/>
        <w:category>
          <w:name w:val="常规"/>
          <w:gallery w:val="placeholder"/>
        </w:category>
        <w:types>
          <w:type w:val="bbPlcHdr"/>
        </w:types>
        <w:behaviors>
          <w:behavior w:val="content"/>
        </w:behaviors>
        <w:guid w:val="{3ECAA95A-F902-4806-A3F4-5F4006F43171}"/>
      </w:docPartPr>
      <w:docPartBody>
        <w:p w:rsidR="00BA4F85" w:rsidRDefault="003223EB">
          <w:pPr>
            <w:pStyle w:val="2A699595F09E419DB01898AABB00B2BD"/>
          </w:pPr>
          <w:r w:rsidRPr="00751A05">
            <w:rPr>
              <w:rStyle w:val="a3"/>
              <w:rFonts w:hint="eastAsia"/>
            </w:rPr>
            <w:t>单击或点击此处输入文字。</w:t>
          </w:r>
        </w:p>
      </w:docPartBody>
    </w:docPart>
    <w:docPart>
      <w:docPartPr>
        <w:name w:val="55FE85B612A54E32BD48475A1156EF7D"/>
        <w:category>
          <w:name w:val="常规"/>
          <w:gallery w:val="placeholder"/>
        </w:category>
        <w:types>
          <w:type w:val="bbPlcHdr"/>
        </w:types>
        <w:behaviors>
          <w:behavior w:val="content"/>
        </w:behaviors>
        <w:guid w:val="{267F419B-75A6-47C9-9788-C71DD07801C6}"/>
      </w:docPartPr>
      <w:docPartBody>
        <w:p w:rsidR="00BA4F85" w:rsidRDefault="003223EB">
          <w:pPr>
            <w:pStyle w:val="55FE85B612A54E32BD48475A1156EF7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e眠副浡渀.">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EB"/>
    <w:rsid w:val="00034FC4"/>
    <w:rsid w:val="00047351"/>
    <w:rsid w:val="000A16AA"/>
    <w:rsid w:val="000E1D71"/>
    <w:rsid w:val="001773F9"/>
    <w:rsid w:val="001C387F"/>
    <w:rsid w:val="001C6086"/>
    <w:rsid w:val="00206C1D"/>
    <w:rsid w:val="00240A93"/>
    <w:rsid w:val="00262429"/>
    <w:rsid w:val="00282B64"/>
    <w:rsid w:val="002C0D9A"/>
    <w:rsid w:val="002C61F6"/>
    <w:rsid w:val="00300A34"/>
    <w:rsid w:val="003223EB"/>
    <w:rsid w:val="00327DF7"/>
    <w:rsid w:val="003410E2"/>
    <w:rsid w:val="003702DC"/>
    <w:rsid w:val="00487A2D"/>
    <w:rsid w:val="0051399E"/>
    <w:rsid w:val="005277BA"/>
    <w:rsid w:val="005E0D63"/>
    <w:rsid w:val="006434C8"/>
    <w:rsid w:val="00657335"/>
    <w:rsid w:val="006C3365"/>
    <w:rsid w:val="006E6249"/>
    <w:rsid w:val="00703E4F"/>
    <w:rsid w:val="00724AA9"/>
    <w:rsid w:val="00734B4E"/>
    <w:rsid w:val="0076526C"/>
    <w:rsid w:val="00774161"/>
    <w:rsid w:val="007B4003"/>
    <w:rsid w:val="008C69A1"/>
    <w:rsid w:val="008E09D3"/>
    <w:rsid w:val="00900CE0"/>
    <w:rsid w:val="0093542B"/>
    <w:rsid w:val="00987995"/>
    <w:rsid w:val="009A3B3C"/>
    <w:rsid w:val="00A2143E"/>
    <w:rsid w:val="00B8074D"/>
    <w:rsid w:val="00B8697D"/>
    <w:rsid w:val="00B8771E"/>
    <w:rsid w:val="00BA4F85"/>
    <w:rsid w:val="00BF5ED8"/>
    <w:rsid w:val="00BF68AB"/>
    <w:rsid w:val="00C81AC0"/>
    <w:rsid w:val="00CD21AF"/>
    <w:rsid w:val="00D02C31"/>
    <w:rsid w:val="00D61316"/>
    <w:rsid w:val="00D66112"/>
    <w:rsid w:val="00DE77F2"/>
    <w:rsid w:val="00DF2EDB"/>
    <w:rsid w:val="00EE1189"/>
    <w:rsid w:val="00EE790B"/>
    <w:rsid w:val="00F21845"/>
    <w:rsid w:val="00F2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A699595F09E419DB01898AABB00B2BD">
    <w:name w:val="2A699595F09E419DB01898AABB00B2BD"/>
    <w:pPr>
      <w:widowControl w:val="0"/>
      <w:jc w:val="both"/>
    </w:pPr>
  </w:style>
  <w:style w:type="paragraph" w:customStyle="1" w:styleId="55FE85B612A54E32BD48475A1156EF7D">
    <w:name w:val="55FE85B612A54E32BD48475A1156EF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F0B9-1FC4-4A46-8A51-249228FC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787</TotalTime>
  <Pages>19</Pages>
  <Words>7420</Words>
  <Characters>8608</Characters>
  <Application>Microsoft Office Word</Application>
  <DocSecurity>0</DocSecurity>
  <Lines>1229</Lines>
  <Paragraphs>1335</Paragraphs>
  <ScaleCrop>false</ScaleCrop>
  <Company>PCMI</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Lenovo</dc:creator>
  <cp:keywords/>
  <dc:description>&lt;config cover="true" show_menu="true" version="1.0.0" doctype="SDKXY"&gt;_x000d_
&lt;/config&gt;</dc:description>
  <cp:lastModifiedBy>秘书处</cp:lastModifiedBy>
  <cp:revision>136</cp:revision>
  <cp:lastPrinted>2021-02-02T07:44:00Z</cp:lastPrinted>
  <dcterms:created xsi:type="dcterms:W3CDTF">2021-11-29T09:15:00Z</dcterms:created>
  <dcterms:modified xsi:type="dcterms:W3CDTF">2022-02-15T02:44:00Z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